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6D7" w:rsidRDefault="005006D7" w:rsidP="00400ADB">
      <w:pPr>
        <w:pStyle w:val="Nagwek11"/>
        <w:keepNext/>
        <w:keepLines/>
        <w:shd w:val="clear" w:color="auto" w:fill="auto"/>
        <w:tabs>
          <w:tab w:val="left" w:pos="3375"/>
        </w:tabs>
        <w:spacing w:line="240" w:lineRule="auto"/>
        <w:ind w:left="851" w:right="499" w:hanging="851"/>
        <w:rPr>
          <w:rFonts w:ascii="Times New Roman" w:hAnsi="Times New Roman" w:cs="Times New Roman"/>
        </w:rPr>
      </w:pPr>
    </w:p>
    <w:p w:rsidR="00FA64CD" w:rsidRDefault="00FA64CD" w:rsidP="00FA64CD">
      <w:pPr>
        <w:pStyle w:val="Nagwek11"/>
        <w:keepNext/>
        <w:keepLines/>
        <w:shd w:val="clear" w:color="auto" w:fill="auto"/>
        <w:spacing w:line="240" w:lineRule="auto"/>
        <w:ind w:left="851" w:hanging="851"/>
        <w:jc w:val="center"/>
        <w:rPr>
          <w:rFonts w:ascii="Times New Roman" w:hAnsi="Times New Roman" w:cs="Times New Roman"/>
          <w:sz w:val="24"/>
          <w:szCs w:val="24"/>
        </w:rPr>
      </w:pPr>
      <w:r w:rsidRPr="005935A4">
        <w:rPr>
          <w:rFonts w:ascii="Times New Roman" w:hAnsi="Times New Roman" w:cs="Times New Roman"/>
          <w:sz w:val="24"/>
          <w:szCs w:val="24"/>
        </w:rPr>
        <w:t>ROBOTY WYKOŃCZENIOWE W ZAKRESIE OBIEKTÓW BUDOWLANYCH</w:t>
      </w:r>
    </w:p>
    <w:p w:rsidR="00FA64CD" w:rsidRDefault="00FA64CD" w:rsidP="00FA64CD">
      <w:pPr>
        <w:pStyle w:val="Nagwek11"/>
        <w:keepNext/>
        <w:keepLines/>
        <w:shd w:val="clear" w:color="auto" w:fill="auto"/>
        <w:spacing w:line="240" w:lineRule="auto"/>
        <w:ind w:left="851" w:hanging="851"/>
        <w:jc w:val="center"/>
        <w:rPr>
          <w:rFonts w:ascii="Times New Roman" w:hAnsi="Times New Roman" w:cs="Times New Roman"/>
          <w:sz w:val="24"/>
          <w:szCs w:val="24"/>
        </w:rPr>
      </w:pPr>
      <w:bookmarkStart w:id="0" w:name="bookmark1"/>
      <w:r w:rsidRPr="005935A4">
        <w:rPr>
          <w:rFonts w:ascii="Times New Roman" w:hAnsi="Times New Roman" w:cs="Times New Roman"/>
          <w:sz w:val="24"/>
          <w:szCs w:val="24"/>
        </w:rPr>
        <w:t>TYNKOWANIE</w:t>
      </w:r>
      <w:bookmarkEnd w:id="0"/>
    </w:p>
    <w:p w:rsidR="00BA08D0" w:rsidRDefault="00BA08D0" w:rsidP="00BA08D0">
      <w:pPr>
        <w:pStyle w:val="Teksttreci30"/>
        <w:shd w:val="clear" w:color="auto" w:fill="auto"/>
        <w:spacing w:before="0" w:after="0" w:line="240" w:lineRule="auto"/>
        <w:ind w:left="20"/>
        <w:rPr>
          <w:rFonts w:ascii="Times New Roman" w:hAnsi="Times New Roman" w:cs="Times New Roman"/>
        </w:rPr>
      </w:pPr>
      <w:r>
        <w:rPr>
          <w:rFonts w:ascii="Times New Roman" w:hAnsi="Times New Roman" w:cs="Times New Roman"/>
        </w:rPr>
        <w:t xml:space="preserve">CPV: 45400000-1;  45410000-4  </w:t>
      </w:r>
    </w:p>
    <w:p w:rsidR="00400ADB" w:rsidRPr="007A1E69" w:rsidRDefault="00400ADB" w:rsidP="00FA64CD">
      <w:pPr>
        <w:pStyle w:val="Teksttreci30"/>
        <w:shd w:val="clear" w:color="auto" w:fill="auto"/>
        <w:tabs>
          <w:tab w:val="left" w:pos="709"/>
        </w:tabs>
        <w:spacing w:before="0" w:after="0" w:line="240" w:lineRule="auto"/>
        <w:ind w:left="851" w:hanging="851"/>
        <w:rPr>
          <w:rFonts w:ascii="Times New Roman" w:hAnsi="Times New Roman" w:cs="Times New Roman"/>
          <w:sz w:val="24"/>
          <w:szCs w:val="24"/>
        </w:rPr>
      </w:pPr>
    </w:p>
    <w:p w:rsidR="00400ADB" w:rsidRDefault="00400ADB" w:rsidP="00FA64CD">
      <w:pPr>
        <w:pStyle w:val="Teksttreci30"/>
        <w:numPr>
          <w:ilvl w:val="0"/>
          <w:numId w:val="2"/>
        </w:numPr>
        <w:shd w:val="clear" w:color="auto" w:fill="auto"/>
        <w:spacing w:before="0" w:after="0" w:line="240" w:lineRule="auto"/>
        <w:ind w:left="851" w:hanging="851"/>
        <w:jc w:val="both"/>
        <w:rPr>
          <w:rFonts w:ascii="Times New Roman" w:hAnsi="Times New Roman" w:cs="Times New Roman"/>
          <w:sz w:val="24"/>
          <w:szCs w:val="24"/>
        </w:rPr>
      </w:pPr>
      <w:r w:rsidRPr="007A1E69">
        <w:rPr>
          <w:rFonts w:ascii="Times New Roman" w:hAnsi="Times New Roman" w:cs="Times New Roman"/>
          <w:sz w:val="24"/>
          <w:szCs w:val="24"/>
        </w:rPr>
        <w:t>Część ogólna</w:t>
      </w:r>
    </w:p>
    <w:p w:rsidR="00400ADB" w:rsidRPr="007A1E69" w:rsidRDefault="00400ADB" w:rsidP="00FA64CD">
      <w:pPr>
        <w:pStyle w:val="Teksttreci30"/>
        <w:shd w:val="clear" w:color="auto" w:fill="auto"/>
        <w:spacing w:before="0" w:after="0" w:line="240" w:lineRule="auto"/>
        <w:ind w:left="851" w:hanging="851"/>
        <w:jc w:val="both"/>
        <w:rPr>
          <w:rFonts w:ascii="Times New Roman" w:hAnsi="Times New Roman" w:cs="Times New Roman"/>
          <w:sz w:val="24"/>
          <w:szCs w:val="24"/>
        </w:rPr>
      </w:pPr>
    </w:p>
    <w:p w:rsidR="00575282" w:rsidRPr="00400ADB" w:rsidRDefault="00575282" w:rsidP="00575282">
      <w:pPr>
        <w:pStyle w:val="Nagwek11"/>
        <w:keepNext/>
        <w:keepLines/>
        <w:numPr>
          <w:ilvl w:val="0"/>
          <w:numId w:val="1"/>
        </w:numPr>
        <w:shd w:val="clear" w:color="auto" w:fill="auto"/>
        <w:tabs>
          <w:tab w:val="left" w:pos="851"/>
        </w:tabs>
        <w:spacing w:line="240" w:lineRule="auto"/>
        <w:ind w:left="851" w:right="2220" w:hanging="851"/>
        <w:jc w:val="left"/>
        <w:rPr>
          <w:rFonts w:ascii="Times New Roman" w:hAnsi="Times New Roman" w:cs="Times New Roman"/>
        </w:rPr>
      </w:pPr>
      <w:r w:rsidRPr="007A1E69">
        <w:rPr>
          <w:rFonts w:ascii="Times New Roman" w:hAnsi="Times New Roman" w:cs="Times New Roman"/>
          <w:sz w:val="24"/>
          <w:szCs w:val="24"/>
        </w:rPr>
        <w:t xml:space="preserve">Nazwa nadana zamówieniu przez zamawiającego </w:t>
      </w:r>
      <w:r>
        <w:rPr>
          <w:rFonts w:ascii="Times New Roman" w:hAnsi="Times New Roman" w:cs="Times New Roman"/>
          <w:sz w:val="24"/>
          <w:szCs w:val="24"/>
        </w:rPr>
        <w:tab/>
      </w:r>
    </w:p>
    <w:p w:rsidR="00E0424B" w:rsidRPr="00E0424B" w:rsidRDefault="00575282" w:rsidP="00E0424B">
      <w:pPr>
        <w:ind w:left="567"/>
        <w:rPr>
          <w:sz w:val="24"/>
          <w:szCs w:val="24"/>
        </w:rPr>
      </w:pPr>
      <w:r w:rsidRPr="00E0424B">
        <w:rPr>
          <w:sz w:val="24"/>
          <w:szCs w:val="24"/>
        </w:rPr>
        <w:tab/>
      </w:r>
      <w:r w:rsidR="00E0424B" w:rsidRPr="00E0424B">
        <w:rPr>
          <w:b/>
          <w:sz w:val="24"/>
          <w:szCs w:val="24"/>
        </w:rPr>
        <w:t>„</w:t>
      </w:r>
      <w:r w:rsidR="00E0424B" w:rsidRPr="00E0424B">
        <w:rPr>
          <w:b/>
          <w:bCs/>
          <w:sz w:val="24"/>
          <w:szCs w:val="24"/>
        </w:rPr>
        <w:t>Remont elewacji budynku nr 1 na dz. nr 48/7 przy ul. 3-go Maja w Dukli.</w:t>
      </w:r>
      <w:r w:rsidR="00E0424B" w:rsidRPr="00E0424B">
        <w:rPr>
          <w:b/>
          <w:sz w:val="24"/>
          <w:szCs w:val="24"/>
        </w:rPr>
        <w:t>”</w:t>
      </w:r>
    </w:p>
    <w:p w:rsidR="00575282" w:rsidRPr="00F45F0C" w:rsidRDefault="00575282" w:rsidP="00575282">
      <w:pPr>
        <w:pStyle w:val="Nagwek11"/>
        <w:keepNext/>
        <w:keepLines/>
        <w:shd w:val="clear" w:color="auto" w:fill="auto"/>
        <w:tabs>
          <w:tab w:val="left" w:pos="1438"/>
        </w:tabs>
        <w:spacing w:line="240" w:lineRule="auto"/>
        <w:ind w:firstLine="0"/>
        <w:rPr>
          <w:rFonts w:ascii="Times New Roman" w:hAnsi="Times New Roman" w:cs="Times New Roman"/>
          <w:sz w:val="24"/>
          <w:szCs w:val="24"/>
        </w:rPr>
      </w:pPr>
    </w:p>
    <w:p w:rsidR="00575282" w:rsidRPr="00CF0A37" w:rsidRDefault="00575282" w:rsidP="00575282">
      <w:pPr>
        <w:pStyle w:val="Nagwek11"/>
        <w:keepNext/>
        <w:keepLines/>
        <w:numPr>
          <w:ilvl w:val="0"/>
          <w:numId w:val="1"/>
        </w:numPr>
        <w:shd w:val="clear" w:color="auto" w:fill="auto"/>
        <w:tabs>
          <w:tab w:val="left" w:pos="851"/>
        </w:tabs>
        <w:spacing w:line="240" w:lineRule="auto"/>
        <w:ind w:left="851" w:hanging="851"/>
        <w:rPr>
          <w:rFonts w:ascii="Times New Roman" w:hAnsi="Times New Roman" w:cs="Times New Roman"/>
          <w:sz w:val="24"/>
          <w:szCs w:val="24"/>
        </w:rPr>
      </w:pPr>
      <w:r w:rsidRPr="00CF0A37">
        <w:rPr>
          <w:rFonts w:ascii="Times New Roman" w:hAnsi="Times New Roman" w:cs="Times New Roman"/>
          <w:sz w:val="24"/>
          <w:szCs w:val="24"/>
        </w:rPr>
        <w:t>Nazwa inwestycji</w:t>
      </w:r>
    </w:p>
    <w:p w:rsidR="00E0424B" w:rsidRPr="00E0424B" w:rsidRDefault="00575282" w:rsidP="00E0424B">
      <w:pPr>
        <w:ind w:left="567"/>
        <w:rPr>
          <w:sz w:val="24"/>
          <w:szCs w:val="24"/>
        </w:rPr>
      </w:pPr>
      <w:r w:rsidRPr="00E0424B">
        <w:rPr>
          <w:b/>
          <w:sz w:val="24"/>
          <w:szCs w:val="24"/>
        </w:rPr>
        <w:tab/>
      </w:r>
      <w:r w:rsidR="00E0424B" w:rsidRPr="00E0424B">
        <w:rPr>
          <w:b/>
          <w:sz w:val="24"/>
          <w:szCs w:val="24"/>
        </w:rPr>
        <w:t>„</w:t>
      </w:r>
      <w:r w:rsidR="00E0424B" w:rsidRPr="00E0424B">
        <w:rPr>
          <w:b/>
          <w:bCs/>
          <w:sz w:val="24"/>
          <w:szCs w:val="24"/>
        </w:rPr>
        <w:t>Remont elewacji budynku nr 1 na dz. nr 48/7 przy ul. 3-go Maja w Dukli.</w:t>
      </w:r>
      <w:r w:rsidR="00E0424B" w:rsidRPr="00E0424B">
        <w:rPr>
          <w:b/>
          <w:sz w:val="24"/>
          <w:szCs w:val="24"/>
        </w:rPr>
        <w:t>”</w:t>
      </w:r>
    </w:p>
    <w:p w:rsidR="00E0424B" w:rsidRDefault="00E0424B" w:rsidP="00E0424B">
      <w:pPr>
        <w:pStyle w:val="Nagwek11"/>
        <w:keepNext/>
        <w:keepLines/>
        <w:shd w:val="clear" w:color="auto" w:fill="auto"/>
        <w:tabs>
          <w:tab w:val="left" w:pos="851"/>
        </w:tabs>
        <w:spacing w:line="240" w:lineRule="auto"/>
        <w:ind w:left="851" w:firstLine="0"/>
        <w:rPr>
          <w:rFonts w:ascii="Times New Roman" w:hAnsi="Times New Roman" w:cs="Times New Roman"/>
          <w:sz w:val="24"/>
          <w:szCs w:val="24"/>
        </w:rPr>
      </w:pPr>
      <w:bookmarkStart w:id="1" w:name="bookmark5"/>
    </w:p>
    <w:p w:rsidR="00FA64CD" w:rsidRDefault="00FA64CD" w:rsidP="00FA64CD">
      <w:pPr>
        <w:pStyle w:val="Nagwek11"/>
        <w:keepNext/>
        <w:keepLines/>
        <w:numPr>
          <w:ilvl w:val="1"/>
          <w:numId w:val="26"/>
        </w:numPr>
        <w:shd w:val="clear" w:color="auto" w:fill="auto"/>
        <w:tabs>
          <w:tab w:val="left" w:pos="851"/>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Przedmiot i zakres robót objętych szczegółową specyfikacją techniczną</w:t>
      </w:r>
    </w:p>
    <w:p w:rsidR="00FA64CD" w:rsidRPr="005935A4" w:rsidRDefault="00FA64CD" w:rsidP="00FA64CD">
      <w:pPr>
        <w:pStyle w:val="Nagwek11"/>
        <w:keepNext/>
        <w:keepLines/>
        <w:shd w:val="clear" w:color="auto" w:fill="auto"/>
        <w:tabs>
          <w:tab w:val="left" w:pos="851"/>
        </w:tabs>
        <w:spacing w:line="240" w:lineRule="auto"/>
        <w:ind w:left="851" w:firstLine="0"/>
        <w:rPr>
          <w:rFonts w:ascii="Times New Roman" w:hAnsi="Times New Roman" w:cs="Times New Roman"/>
          <w:sz w:val="24"/>
          <w:szCs w:val="24"/>
        </w:rPr>
      </w:pPr>
    </w:p>
    <w:p w:rsidR="00FA64CD" w:rsidRPr="005935A4" w:rsidRDefault="00FA64CD" w:rsidP="00FA64CD">
      <w:pPr>
        <w:pStyle w:val="Nagwek11"/>
        <w:keepNext/>
        <w:keepLines/>
        <w:numPr>
          <w:ilvl w:val="2"/>
          <w:numId w:val="26"/>
        </w:numPr>
        <w:shd w:val="clear" w:color="auto" w:fill="auto"/>
        <w:tabs>
          <w:tab w:val="left" w:pos="851"/>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Przedmiot</w:t>
      </w:r>
    </w:p>
    <w:p w:rsidR="00FA64CD"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Przedmiotem niniejszej specyfikacji technicznej są wymagania dotyczące wykonania </w:t>
      </w:r>
      <w:r w:rsidR="00370836">
        <w:rPr>
          <w:rFonts w:ascii="Times New Roman" w:hAnsi="Times New Roman" w:cs="Times New Roman"/>
          <w:sz w:val="24"/>
          <w:szCs w:val="24"/>
        </w:rPr>
        <w:br/>
      </w:r>
      <w:r w:rsidRPr="005935A4">
        <w:rPr>
          <w:rFonts w:ascii="Times New Roman" w:hAnsi="Times New Roman" w:cs="Times New Roman"/>
          <w:sz w:val="24"/>
          <w:szCs w:val="24"/>
        </w:rPr>
        <w:t>i odbioru robót związanych z wykonaniem tynków zwykłych zewnętrznych.</w:t>
      </w:r>
    </w:p>
    <w:p w:rsidR="00FA64CD" w:rsidRPr="005935A4" w:rsidRDefault="00FA64CD" w:rsidP="00FA64CD">
      <w:pPr>
        <w:pStyle w:val="Teksttreci20"/>
        <w:shd w:val="clear" w:color="auto" w:fill="auto"/>
        <w:spacing w:before="0" w:after="0" w:line="240" w:lineRule="auto"/>
        <w:ind w:left="851" w:hanging="851"/>
        <w:rPr>
          <w:rFonts w:ascii="Times New Roman" w:hAnsi="Times New Roman" w:cs="Times New Roman"/>
          <w:sz w:val="24"/>
          <w:szCs w:val="24"/>
        </w:rPr>
      </w:pPr>
    </w:p>
    <w:p w:rsidR="00FA64CD" w:rsidRPr="005935A4" w:rsidRDefault="00FA64CD" w:rsidP="00FA64CD">
      <w:pPr>
        <w:pStyle w:val="Nagwek11"/>
        <w:keepNext/>
        <w:keepLines/>
        <w:numPr>
          <w:ilvl w:val="2"/>
          <w:numId w:val="26"/>
        </w:numPr>
        <w:shd w:val="clear" w:color="auto" w:fill="auto"/>
        <w:tabs>
          <w:tab w:val="left" w:pos="851"/>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Zakres stosowania</w:t>
      </w:r>
    </w:p>
    <w:p w:rsidR="00FA64CD" w:rsidRPr="005935A4"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Szczegółowa specyfikacja techniczna jest stosowana jako dokument przetargowy </w:t>
      </w:r>
      <w:r w:rsidR="00370836">
        <w:rPr>
          <w:rFonts w:ascii="Times New Roman" w:hAnsi="Times New Roman" w:cs="Times New Roman"/>
          <w:sz w:val="24"/>
          <w:szCs w:val="24"/>
        </w:rPr>
        <w:br/>
      </w:r>
      <w:r w:rsidRPr="005935A4">
        <w:rPr>
          <w:rFonts w:ascii="Times New Roman" w:hAnsi="Times New Roman" w:cs="Times New Roman"/>
          <w:sz w:val="24"/>
          <w:szCs w:val="24"/>
        </w:rPr>
        <w:t>i kontraktowy przy zlecaniu i realizacji niżej wymienionych robót.</w:t>
      </w:r>
    </w:p>
    <w:p w:rsidR="00FA64CD" w:rsidRPr="005935A4"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Tynki zwykłe, których dotyczy specyfikacja, stanowią warstwę ochronną wyrównawczą lub kształtującą formę architektoniczną tynkowanego elementu, nanoszoną ręcznie lub mechanicznie, do której wykonania zostały użyte zaprawy odpowiadające wymaganiom norm lub aprobat technicznych.</w:t>
      </w:r>
    </w:p>
    <w:p w:rsidR="00FA64CD" w:rsidRPr="005935A4"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Tynki zwykłe ze względu na miejsce stosowania, rodzaj podłoża, rodzaj zaprawy, liczbę warstw i technikę wykonania powinny odpowiadać normie PN-70/B-10100 p. 3. „Roboty tynkowe. Tynki zwykłe. Wymagania i badania przy odbiorze".</w:t>
      </w:r>
    </w:p>
    <w:p w:rsidR="00FA64CD" w:rsidRPr="005935A4"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Przy wykonaniu tynków zwykłych należy przestrzegać zasad podanych w normie </w:t>
      </w:r>
      <w:r w:rsidR="00370836">
        <w:rPr>
          <w:rFonts w:ascii="Times New Roman" w:hAnsi="Times New Roman" w:cs="Times New Roman"/>
          <w:sz w:val="24"/>
          <w:szCs w:val="24"/>
        </w:rPr>
        <w:br/>
      </w:r>
      <w:r w:rsidRPr="005935A4">
        <w:rPr>
          <w:rFonts w:ascii="Times New Roman" w:hAnsi="Times New Roman" w:cs="Times New Roman"/>
          <w:sz w:val="24"/>
          <w:szCs w:val="24"/>
        </w:rPr>
        <w:t>PN-70/B- 10100 p.3.1.1.</w:t>
      </w:r>
    </w:p>
    <w:p w:rsidR="00FA64CD"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Podłoża w zależności od ich rodzaju powinny być przygotowane zgodnie </w:t>
      </w:r>
      <w:r w:rsidR="00370836">
        <w:rPr>
          <w:rFonts w:ascii="Times New Roman" w:hAnsi="Times New Roman" w:cs="Times New Roman"/>
          <w:sz w:val="24"/>
          <w:szCs w:val="24"/>
        </w:rPr>
        <w:br/>
      </w:r>
      <w:r w:rsidRPr="005935A4">
        <w:rPr>
          <w:rFonts w:ascii="Times New Roman" w:hAnsi="Times New Roman" w:cs="Times New Roman"/>
          <w:sz w:val="24"/>
          <w:szCs w:val="24"/>
        </w:rPr>
        <w:t>z wymaganiami normy PN-70 / B-10100p. 3.3.2.</w:t>
      </w:r>
    </w:p>
    <w:p w:rsidR="00FA64CD" w:rsidRPr="005935A4" w:rsidRDefault="00FA64CD" w:rsidP="00FA64CD">
      <w:pPr>
        <w:pStyle w:val="Teksttreci20"/>
        <w:shd w:val="clear" w:color="auto" w:fill="auto"/>
        <w:spacing w:before="0" w:after="0" w:line="240" w:lineRule="auto"/>
        <w:ind w:left="851" w:hanging="851"/>
        <w:rPr>
          <w:rFonts w:ascii="Times New Roman" w:hAnsi="Times New Roman" w:cs="Times New Roman"/>
          <w:sz w:val="24"/>
          <w:szCs w:val="24"/>
        </w:rPr>
      </w:pPr>
    </w:p>
    <w:p w:rsidR="00FA64CD" w:rsidRPr="005935A4" w:rsidRDefault="00FA64CD" w:rsidP="00FA64CD">
      <w:pPr>
        <w:pStyle w:val="Nagwek11"/>
        <w:keepNext/>
        <w:keepLines/>
        <w:numPr>
          <w:ilvl w:val="2"/>
          <w:numId w:val="26"/>
        </w:numPr>
        <w:shd w:val="clear" w:color="auto" w:fill="auto"/>
        <w:tabs>
          <w:tab w:val="left" w:pos="851"/>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Zakres robót objętych Szczegółową Specyfikacją Techniczną (SST)</w:t>
      </w:r>
    </w:p>
    <w:p w:rsidR="00FA64CD"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Roboty, których dotyczy Specyfikacja Techniczna, obejmują wszystkie czynności umożliwiające i mające na celu wykonanie tynków na zewnątrz obiektu</w:t>
      </w:r>
    </w:p>
    <w:p w:rsidR="00FA64CD" w:rsidRPr="005935A4" w:rsidRDefault="00FA64CD" w:rsidP="00FA64CD">
      <w:pPr>
        <w:pStyle w:val="Teksttreci20"/>
        <w:shd w:val="clear" w:color="auto" w:fill="auto"/>
        <w:spacing w:before="0" w:after="0" w:line="240" w:lineRule="auto"/>
        <w:ind w:left="851" w:hanging="851"/>
        <w:rPr>
          <w:rFonts w:ascii="Times New Roman" w:hAnsi="Times New Roman" w:cs="Times New Roman"/>
          <w:sz w:val="24"/>
          <w:szCs w:val="24"/>
        </w:rPr>
      </w:pPr>
    </w:p>
    <w:p w:rsidR="00FA64CD" w:rsidRPr="005935A4" w:rsidRDefault="00FA64CD" w:rsidP="00FA64CD">
      <w:pPr>
        <w:pStyle w:val="Nagwek11"/>
        <w:keepNext/>
        <w:keepLines/>
        <w:shd w:val="clear" w:color="auto" w:fill="auto"/>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 xml:space="preserve">1.4 </w:t>
      </w:r>
      <w:r>
        <w:rPr>
          <w:rFonts w:ascii="Times New Roman" w:hAnsi="Times New Roman" w:cs="Times New Roman"/>
          <w:sz w:val="24"/>
          <w:szCs w:val="24"/>
        </w:rPr>
        <w:tab/>
      </w:r>
      <w:r w:rsidRPr="005935A4">
        <w:rPr>
          <w:rFonts w:ascii="Times New Roman" w:hAnsi="Times New Roman" w:cs="Times New Roman"/>
          <w:sz w:val="24"/>
          <w:szCs w:val="24"/>
        </w:rPr>
        <w:t>Określenia podstawowe występujące w szczegółowej specyfikacji</w:t>
      </w:r>
    </w:p>
    <w:p w:rsidR="00FA64CD" w:rsidRPr="005935A4"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Określenia podane w niniejszej SST są zgodne z definicjami zawartymi </w:t>
      </w:r>
      <w:r w:rsidR="00370836">
        <w:rPr>
          <w:rFonts w:ascii="Times New Roman" w:hAnsi="Times New Roman" w:cs="Times New Roman"/>
          <w:sz w:val="24"/>
          <w:szCs w:val="24"/>
        </w:rPr>
        <w:br/>
      </w:r>
      <w:r w:rsidRPr="005935A4">
        <w:rPr>
          <w:rFonts w:ascii="Times New Roman" w:hAnsi="Times New Roman" w:cs="Times New Roman"/>
          <w:sz w:val="24"/>
          <w:szCs w:val="24"/>
        </w:rPr>
        <w:t xml:space="preserve">w odpowiednich przepisach, normach i wytycznych oraz określeniami podanymi </w:t>
      </w:r>
      <w:r w:rsidR="00370836">
        <w:rPr>
          <w:rFonts w:ascii="Times New Roman" w:hAnsi="Times New Roman" w:cs="Times New Roman"/>
          <w:sz w:val="24"/>
          <w:szCs w:val="24"/>
        </w:rPr>
        <w:br/>
      </w:r>
      <w:r w:rsidRPr="005935A4">
        <w:rPr>
          <w:rFonts w:ascii="Times New Roman" w:hAnsi="Times New Roman" w:cs="Times New Roman"/>
          <w:sz w:val="24"/>
          <w:szCs w:val="24"/>
        </w:rPr>
        <w:t>w OST i oznaczają:</w:t>
      </w:r>
    </w:p>
    <w:p w:rsidR="00FA64CD" w:rsidRPr="005935A4" w:rsidRDefault="00FA64CD" w:rsidP="00FA64CD">
      <w:pPr>
        <w:pStyle w:val="Teksttreci20"/>
        <w:numPr>
          <w:ilvl w:val="0"/>
          <w:numId w:val="25"/>
        </w:numPr>
        <w:shd w:val="clear" w:color="auto" w:fill="auto"/>
        <w:tabs>
          <w:tab w:val="left" w:pos="761"/>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roboty budowlane - wszystkie prace budowlane związane z wykonaniem tynków</w:t>
      </w:r>
      <w:r>
        <w:rPr>
          <w:rFonts w:ascii="Times New Roman" w:hAnsi="Times New Roman" w:cs="Times New Roman"/>
          <w:sz w:val="24"/>
          <w:szCs w:val="24"/>
        </w:rPr>
        <w:tab/>
      </w:r>
      <w:r>
        <w:rPr>
          <w:rFonts w:ascii="Times New Roman" w:hAnsi="Times New Roman" w:cs="Times New Roman"/>
          <w:sz w:val="24"/>
          <w:szCs w:val="24"/>
        </w:rPr>
        <w:tab/>
      </w:r>
      <w:r w:rsidRPr="005935A4">
        <w:rPr>
          <w:rFonts w:ascii="Times New Roman" w:hAnsi="Times New Roman" w:cs="Times New Roman"/>
          <w:sz w:val="24"/>
          <w:szCs w:val="24"/>
        </w:rPr>
        <w:t>zgodnie z ustaleniami dokumentacji projektowej,</w:t>
      </w:r>
    </w:p>
    <w:p w:rsidR="00FA64CD" w:rsidRPr="005935A4" w:rsidRDefault="00FA64CD" w:rsidP="00FA64CD">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Wykonawca - osoba lub organizacja wykonująca roboty budowlane,</w:t>
      </w:r>
    </w:p>
    <w:p w:rsidR="00FA64CD" w:rsidRPr="005935A4" w:rsidRDefault="00FA64CD" w:rsidP="00FA64CD">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wykonanie - wszystkie działania przeprowadzane w celu wykonania robót,</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procedura - dokument zapewniający jakość; definiujący, jak, kiedy, gdzie i kto </w:t>
      </w:r>
      <w:r>
        <w:rPr>
          <w:rFonts w:ascii="Times New Roman" w:hAnsi="Times New Roman" w:cs="Times New Roman"/>
          <w:sz w:val="24"/>
          <w:szCs w:val="24"/>
        </w:rPr>
        <w:tab/>
      </w:r>
      <w:r w:rsidRPr="005935A4">
        <w:rPr>
          <w:rFonts w:ascii="Times New Roman" w:hAnsi="Times New Roman" w:cs="Times New Roman"/>
          <w:sz w:val="24"/>
          <w:szCs w:val="24"/>
        </w:rPr>
        <w:t xml:space="preserve">wykonuje i kontroluje poszczególne operacje robocze; procedura może być </w:t>
      </w:r>
      <w:r>
        <w:rPr>
          <w:rFonts w:ascii="Times New Roman" w:hAnsi="Times New Roman" w:cs="Times New Roman"/>
          <w:sz w:val="24"/>
          <w:szCs w:val="24"/>
        </w:rPr>
        <w:tab/>
      </w:r>
      <w:r w:rsidRPr="005935A4">
        <w:rPr>
          <w:rFonts w:ascii="Times New Roman" w:hAnsi="Times New Roman" w:cs="Times New Roman"/>
          <w:sz w:val="24"/>
          <w:szCs w:val="24"/>
        </w:rPr>
        <w:t>zastąpiona normami, aprobatami technicznymi i instrukcjami,</w:t>
      </w:r>
    </w:p>
    <w:p w:rsidR="00FA64CD"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ustalenia projektowe - ustalenia podane w dokumentacji projektowej zawierające</w:t>
      </w:r>
      <w:r>
        <w:rPr>
          <w:rFonts w:ascii="Times New Roman" w:hAnsi="Times New Roman" w:cs="Times New Roman"/>
          <w:sz w:val="24"/>
          <w:szCs w:val="24"/>
        </w:rPr>
        <w:tab/>
      </w:r>
      <w:r>
        <w:rPr>
          <w:rFonts w:ascii="Times New Roman" w:hAnsi="Times New Roman" w:cs="Times New Roman"/>
          <w:sz w:val="24"/>
          <w:szCs w:val="24"/>
        </w:rPr>
        <w:tab/>
      </w:r>
      <w:r w:rsidRPr="005935A4">
        <w:rPr>
          <w:rFonts w:ascii="Times New Roman" w:hAnsi="Times New Roman" w:cs="Times New Roman"/>
          <w:sz w:val="24"/>
          <w:szCs w:val="24"/>
        </w:rPr>
        <w:t xml:space="preserve">dane opisujące przedmiot i wymagania dla określonego obiektu lub roboty oraz </w:t>
      </w:r>
      <w:r>
        <w:rPr>
          <w:rFonts w:ascii="Times New Roman" w:hAnsi="Times New Roman" w:cs="Times New Roman"/>
          <w:sz w:val="24"/>
          <w:szCs w:val="24"/>
        </w:rPr>
        <w:lastRenderedPageBreak/>
        <w:tab/>
      </w:r>
      <w:r w:rsidRPr="005935A4">
        <w:rPr>
          <w:rFonts w:ascii="Times New Roman" w:hAnsi="Times New Roman" w:cs="Times New Roman"/>
          <w:sz w:val="24"/>
          <w:szCs w:val="24"/>
        </w:rPr>
        <w:t>niezbędne do jego wykonania.</w:t>
      </w:r>
    </w:p>
    <w:p w:rsidR="00FA64CD" w:rsidRPr="005935A4" w:rsidRDefault="00FA64CD" w:rsidP="00FA64CD">
      <w:pPr>
        <w:pStyle w:val="Teksttreci20"/>
        <w:shd w:val="clear" w:color="auto" w:fill="auto"/>
        <w:tabs>
          <w:tab w:val="left" w:pos="757"/>
        </w:tabs>
        <w:spacing w:before="0" w:after="0" w:line="240" w:lineRule="auto"/>
        <w:ind w:left="851" w:firstLine="0"/>
        <w:rPr>
          <w:rFonts w:ascii="Times New Roman" w:hAnsi="Times New Roman" w:cs="Times New Roman"/>
          <w:sz w:val="24"/>
          <w:szCs w:val="24"/>
        </w:rPr>
      </w:pPr>
    </w:p>
    <w:p w:rsidR="00FA64CD" w:rsidRPr="005935A4" w:rsidRDefault="00FA64CD" w:rsidP="00FA64CD">
      <w:pPr>
        <w:pStyle w:val="Nagwek11"/>
        <w:keepNext/>
        <w:keepLines/>
        <w:shd w:val="clear" w:color="auto" w:fill="auto"/>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 xml:space="preserve">1.5 </w:t>
      </w:r>
      <w:r>
        <w:rPr>
          <w:rFonts w:ascii="Times New Roman" w:hAnsi="Times New Roman" w:cs="Times New Roman"/>
          <w:sz w:val="24"/>
          <w:szCs w:val="24"/>
        </w:rPr>
        <w:tab/>
      </w:r>
      <w:r w:rsidRPr="005935A4">
        <w:rPr>
          <w:rFonts w:ascii="Times New Roman" w:hAnsi="Times New Roman" w:cs="Times New Roman"/>
          <w:sz w:val="24"/>
          <w:szCs w:val="24"/>
        </w:rPr>
        <w:t>Wymagania dotyczące prowadzenia robót</w:t>
      </w:r>
    </w:p>
    <w:p w:rsidR="00FA64CD" w:rsidRPr="005935A4"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Wykonawca robót jest odpowiedzialny za jakość wykonania robót, bezpieczeństwo wszystkich czynności na terenie budowy, metody użyte przy budowie oraz za ich zgodność z dokumentacją projektową, SST i poleceniami Inżyniera.</w:t>
      </w:r>
    </w:p>
    <w:p w:rsidR="00FA64CD" w:rsidRDefault="00FA64CD" w:rsidP="00FA64CD">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Ogólne wymagania dotyczące robót podano w OST</w:t>
      </w:r>
    </w:p>
    <w:p w:rsidR="00FA64CD" w:rsidRPr="005935A4" w:rsidRDefault="00FA64CD" w:rsidP="00FA64CD">
      <w:pPr>
        <w:pStyle w:val="Teksttreci20"/>
        <w:shd w:val="clear" w:color="auto" w:fill="auto"/>
        <w:spacing w:before="0" w:after="0" w:line="240" w:lineRule="auto"/>
        <w:ind w:left="851" w:hanging="851"/>
        <w:rPr>
          <w:rFonts w:ascii="Times New Roman" w:hAnsi="Times New Roman" w:cs="Times New Roman"/>
          <w:sz w:val="24"/>
          <w:szCs w:val="24"/>
        </w:rPr>
      </w:pPr>
    </w:p>
    <w:p w:rsidR="00FA64CD" w:rsidRDefault="00FA64CD" w:rsidP="00FA64CD">
      <w:pPr>
        <w:pStyle w:val="Nagwek11"/>
        <w:keepNext/>
        <w:keepLines/>
        <w:numPr>
          <w:ilvl w:val="0"/>
          <w:numId w:val="26"/>
        </w:numPr>
        <w:shd w:val="clear" w:color="auto" w:fill="auto"/>
        <w:tabs>
          <w:tab w:val="left" w:pos="757"/>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Wymagania szczegółowe dotyczące właściwości wyrobów budowlanych</w:t>
      </w:r>
    </w:p>
    <w:p w:rsidR="00FA64CD" w:rsidRPr="005935A4" w:rsidRDefault="00FA64CD" w:rsidP="00FA64CD">
      <w:pPr>
        <w:pStyle w:val="Nagwek11"/>
        <w:keepNext/>
        <w:keepLines/>
        <w:shd w:val="clear" w:color="auto" w:fill="auto"/>
        <w:tabs>
          <w:tab w:val="left" w:pos="757"/>
        </w:tabs>
        <w:spacing w:line="240" w:lineRule="auto"/>
        <w:ind w:left="851" w:firstLine="0"/>
        <w:rPr>
          <w:rFonts w:ascii="Times New Roman" w:hAnsi="Times New Roman" w:cs="Times New Roman"/>
          <w:sz w:val="24"/>
          <w:szCs w:val="24"/>
        </w:rPr>
      </w:pPr>
    </w:p>
    <w:p w:rsidR="00FA64CD" w:rsidRPr="005935A4" w:rsidRDefault="00FA64CD" w:rsidP="00FA64CD">
      <w:pPr>
        <w:pStyle w:val="Nagwek11"/>
        <w:keepNext/>
        <w:keepLines/>
        <w:numPr>
          <w:ilvl w:val="1"/>
          <w:numId w:val="26"/>
        </w:numPr>
        <w:shd w:val="clear" w:color="auto" w:fill="auto"/>
        <w:tabs>
          <w:tab w:val="left" w:pos="851"/>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 xml:space="preserve">Wymagania szczegółowe związane z materiałami i wyrobami występującymi </w:t>
      </w:r>
      <w:r w:rsidR="00370836">
        <w:rPr>
          <w:rFonts w:ascii="Times New Roman" w:hAnsi="Times New Roman" w:cs="Times New Roman"/>
          <w:sz w:val="24"/>
          <w:szCs w:val="24"/>
        </w:rPr>
        <w:br/>
      </w:r>
      <w:r w:rsidRPr="005935A4">
        <w:rPr>
          <w:rFonts w:ascii="Times New Roman" w:hAnsi="Times New Roman" w:cs="Times New Roman"/>
          <w:sz w:val="24"/>
          <w:szCs w:val="24"/>
        </w:rPr>
        <w:t>w przedmiotowych robotach</w:t>
      </w:r>
    </w:p>
    <w:p w:rsidR="00FA64CD" w:rsidRPr="005935A4"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Zaprawy do wykonania tynków zwykłych </w:t>
      </w:r>
      <w:r w:rsidR="00273EC5">
        <w:rPr>
          <w:rFonts w:ascii="Times New Roman" w:hAnsi="Times New Roman" w:cs="Times New Roman"/>
          <w:sz w:val="24"/>
          <w:szCs w:val="24"/>
        </w:rPr>
        <w:t>zewnętrznych</w:t>
      </w:r>
      <w:r w:rsidRPr="005935A4">
        <w:rPr>
          <w:rFonts w:ascii="Times New Roman" w:hAnsi="Times New Roman" w:cs="Times New Roman"/>
          <w:sz w:val="24"/>
          <w:szCs w:val="24"/>
        </w:rPr>
        <w:t xml:space="preserve"> powinny odpowiadać wymaganiom normy PN-90/B- 4501 „Zaprawy budowlane zwykłe" lub aprobatom technicznym.</w:t>
      </w:r>
    </w:p>
    <w:p w:rsidR="00FA64CD" w:rsidRPr="005935A4"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Do wykonania wyprawy tynkarskiej zewnętrznych ścian budynku, należy zastosować tynk cementowo </w:t>
      </w:r>
      <w:r w:rsidR="00273EC5">
        <w:rPr>
          <w:rFonts w:ascii="Times New Roman" w:hAnsi="Times New Roman" w:cs="Times New Roman"/>
          <w:sz w:val="24"/>
          <w:szCs w:val="24"/>
        </w:rPr>
        <w:t>–</w:t>
      </w:r>
      <w:r w:rsidRPr="005935A4">
        <w:rPr>
          <w:rFonts w:ascii="Times New Roman" w:hAnsi="Times New Roman" w:cs="Times New Roman"/>
          <w:sz w:val="24"/>
          <w:szCs w:val="24"/>
        </w:rPr>
        <w:t xml:space="preserve"> wapienny</w:t>
      </w:r>
      <w:r w:rsidR="00273EC5">
        <w:rPr>
          <w:rFonts w:ascii="Times New Roman" w:hAnsi="Times New Roman" w:cs="Times New Roman"/>
          <w:sz w:val="24"/>
          <w:szCs w:val="24"/>
        </w:rPr>
        <w:t>.</w:t>
      </w:r>
    </w:p>
    <w:p w:rsidR="00FA64CD" w:rsidRPr="005935A4"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Zgodnie z założeniami projektu wierzchnią warstwę tynku zewnętrznego należy wykonać z cienkowarstwowego tynku mineralnego przygotowanego fabrycznie zgodnie z aprobatą techniczną dla danego wyrobu.</w:t>
      </w:r>
    </w:p>
    <w:p w:rsidR="00FA64CD" w:rsidRPr="005935A4" w:rsidRDefault="00FA64CD" w:rsidP="00FA64CD">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Zaprawy budowlane cementowe</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Marka i skład zaprawy powinny być zgodne z wymaganiami normy PN-90/B-</w:t>
      </w:r>
      <w:r>
        <w:rPr>
          <w:rFonts w:ascii="Times New Roman" w:hAnsi="Times New Roman" w:cs="Times New Roman"/>
          <w:sz w:val="24"/>
          <w:szCs w:val="24"/>
        </w:rPr>
        <w:tab/>
      </w:r>
      <w:r w:rsidRPr="005935A4">
        <w:rPr>
          <w:rFonts w:ascii="Times New Roman" w:hAnsi="Times New Roman" w:cs="Times New Roman"/>
          <w:sz w:val="24"/>
          <w:szCs w:val="24"/>
        </w:rPr>
        <w:t>14501 „Zaprawy budowlane zwykłe".</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Przygotowanie zapraw do robót tynkarskich powinno być wykonywane</w:t>
      </w:r>
      <w:r>
        <w:rPr>
          <w:rFonts w:ascii="Times New Roman" w:hAnsi="Times New Roman" w:cs="Times New Roman"/>
          <w:sz w:val="24"/>
          <w:szCs w:val="24"/>
        </w:rPr>
        <w:t xml:space="preserve"> </w:t>
      </w:r>
      <w:r>
        <w:rPr>
          <w:rFonts w:ascii="Times New Roman" w:hAnsi="Times New Roman" w:cs="Times New Roman"/>
          <w:sz w:val="24"/>
          <w:szCs w:val="24"/>
        </w:rPr>
        <w:tab/>
      </w:r>
      <w:r w:rsidRPr="005935A4">
        <w:rPr>
          <w:rFonts w:ascii="Times New Roman" w:hAnsi="Times New Roman" w:cs="Times New Roman"/>
          <w:sz w:val="24"/>
          <w:szCs w:val="24"/>
        </w:rPr>
        <w:t>mechanicznie.</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Zaprawę należy przygotować w takiej ilości, aby mogła być wbudowana</w:t>
      </w:r>
      <w:r>
        <w:rPr>
          <w:rFonts w:ascii="Times New Roman" w:hAnsi="Times New Roman" w:cs="Times New Roman"/>
          <w:sz w:val="24"/>
          <w:szCs w:val="24"/>
        </w:rPr>
        <w:t xml:space="preserve"> </w:t>
      </w:r>
      <w:r w:rsidRPr="005935A4">
        <w:rPr>
          <w:rFonts w:ascii="Times New Roman" w:hAnsi="Times New Roman" w:cs="Times New Roman"/>
          <w:sz w:val="24"/>
          <w:szCs w:val="24"/>
        </w:rPr>
        <w:t xml:space="preserve"> </w:t>
      </w:r>
      <w:r>
        <w:rPr>
          <w:rFonts w:ascii="Times New Roman" w:hAnsi="Times New Roman" w:cs="Times New Roman"/>
          <w:sz w:val="24"/>
          <w:szCs w:val="24"/>
        </w:rPr>
        <w:tab/>
      </w:r>
      <w:r w:rsidRPr="005935A4">
        <w:rPr>
          <w:rFonts w:ascii="Times New Roman" w:hAnsi="Times New Roman" w:cs="Times New Roman"/>
          <w:sz w:val="24"/>
          <w:szCs w:val="24"/>
        </w:rPr>
        <w:t>możliwie szybko po jej przygotowaniu, tj. w okresie ok. 3 godzin.</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Do zaprawy tynkarskiej należy stosować piasek rzeczny lub kopalniany.</w:t>
      </w:r>
    </w:p>
    <w:p w:rsidR="00370836"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Do zaprawy cementowej należy stosować cement portlandzki według normy </w:t>
      </w:r>
    </w:p>
    <w:p w:rsidR="00FA64CD" w:rsidRPr="005935A4" w:rsidRDefault="00370836" w:rsidP="00370836">
      <w:pPr>
        <w:pStyle w:val="Teksttreci20"/>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FA64CD" w:rsidRPr="005935A4">
        <w:rPr>
          <w:rFonts w:ascii="Times New Roman" w:hAnsi="Times New Roman" w:cs="Times New Roman"/>
          <w:sz w:val="24"/>
          <w:szCs w:val="24"/>
        </w:rPr>
        <w:t xml:space="preserve">PN-EN 197-1:2002 cement - Część 1: skład, wymagania i kryteria zgodności </w:t>
      </w:r>
      <w:r w:rsidR="00FA64CD">
        <w:rPr>
          <w:rFonts w:ascii="Times New Roman" w:hAnsi="Times New Roman" w:cs="Times New Roman"/>
          <w:sz w:val="24"/>
          <w:szCs w:val="24"/>
        </w:rPr>
        <w:tab/>
      </w:r>
      <w:r w:rsidR="00FA64CD" w:rsidRPr="005935A4">
        <w:rPr>
          <w:rFonts w:ascii="Times New Roman" w:hAnsi="Times New Roman" w:cs="Times New Roman"/>
          <w:sz w:val="24"/>
          <w:szCs w:val="24"/>
        </w:rPr>
        <w:t xml:space="preserve">dotyczące cementów powszechnego użytku. Za zgodą Inspektora nadzoru można </w:t>
      </w:r>
      <w:r w:rsidR="00FA64CD">
        <w:rPr>
          <w:rFonts w:ascii="Times New Roman" w:hAnsi="Times New Roman" w:cs="Times New Roman"/>
          <w:sz w:val="24"/>
          <w:szCs w:val="24"/>
        </w:rPr>
        <w:tab/>
      </w:r>
      <w:r w:rsidR="00FA64CD" w:rsidRPr="005935A4">
        <w:rPr>
          <w:rFonts w:ascii="Times New Roman" w:hAnsi="Times New Roman" w:cs="Times New Roman"/>
          <w:sz w:val="24"/>
          <w:szCs w:val="24"/>
        </w:rPr>
        <w:t xml:space="preserve">stosować cement z dodatkiem żużla lub popiołów lotnych 25 i 35 oraz cement </w:t>
      </w:r>
      <w:r w:rsidR="00FA64CD">
        <w:rPr>
          <w:rFonts w:ascii="Times New Roman" w:hAnsi="Times New Roman" w:cs="Times New Roman"/>
          <w:sz w:val="24"/>
          <w:szCs w:val="24"/>
        </w:rPr>
        <w:tab/>
      </w:r>
      <w:r w:rsidR="00FA64CD" w:rsidRPr="005935A4">
        <w:rPr>
          <w:rFonts w:ascii="Times New Roman" w:hAnsi="Times New Roman" w:cs="Times New Roman"/>
          <w:sz w:val="24"/>
          <w:szCs w:val="24"/>
        </w:rPr>
        <w:t xml:space="preserve">hutniczy 25 pod warunkiem, że temperatura otoczenia w ciągu 7 dni od chwili </w:t>
      </w:r>
      <w:r w:rsidR="00FA64CD">
        <w:rPr>
          <w:rFonts w:ascii="Times New Roman" w:hAnsi="Times New Roman" w:cs="Times New Roman"/>
          <w:sz w:val="24"/>
          <w:szCs w:val="24"/>
        </w:rPr>
        <w:tab/>
      </w:r>
      <w:r w:rsidR="00FA64CD" w:rsidRPr="005935A4">
        <w:rPr>
          <w:rFonts w:ascii="Times New Roman" w:hAnsi="Times New Roman" w:cs="Times New Roman"/>
          <w:sz w:val="24"/>
          <w:szCs w:val="24"/>
        </w:rPr>
        <w:t>wbudowania zaprawy nie będzie niższa niż +5°C.</w:t>
      </w:r>
    </w:p>
    <w:p w:rsidR="00FA64CD" w:rsidRPr="005935A4" w:rsidRDefault="00FA64CD" w:rsidP="00FA64CD">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Zaprawy budowlane cementowo - wapienne</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Marka i skład zaprawy powinny być zgodne z wymaganiami normy PN-90/B-</w:t>
      </w:r>
      <w:r>
        <w:rPr>
          <w:rFonts w:ascii="Times New Roman" w:hAnsi="Times New Roman" w:cs="Times New Roman"/>
          <w:sz w:val="24"/>
          <w:szCs w:val="24"/>
        </w:rPr>
        <w:tab/>
      </w:r>
      <w:r w:rsidRPr="005935A4">
        <w:rPr>
          <w:rFonts w:ascii="Times New Roman" w:hAnsi="Times New Roman" w:cs="Times New Roman"/>
          <w:sz w:val="24"/>
          <w:szCs w:val="24"/>
        </w:rPr>
        <w:t>14501 „Zaprawy budowlane zwykłe".</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Przygotowanie zapraw do robót tynkarskich powinno być wykonywane </w:t>
      </w:r>
      <w:r>
        <w:rPr>
          <w:rFonts w:ascii="Times New Roman" w:hAnsi="Times New Roman" w:cs="Times New Roman"/>
          <w:sz w:val="24"/>
          <w:szCs w:val="24"/>
        </w:rPr>
        <w:tab/>
      </w:r>
      <w:r w:rsidRPr="005935A4">
        <w:rPr>
          <w:rFonts w:ascii="Times New Roman" w:hAnsi="Times New Roman" w:cs="Times New Roman"/>
          <w:sz w:val="24"/>
          <w:szCs w:val="24"/>
        </w:rPr>
        <w:t>mechanicznie.</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Zaprawę należy przygotować w takiej ilości, aby mogła być wbudowana </w:t>
      </w:r>
      <w:r>
        <w:rPr>
          <w:rFonts w:ascii="Times New Roman" w:hAnsi="Times New Roman" w:cs="Times New Roman"/>
          <w:sz w:val="24"/>
          <w:szCs w:val="24"/>
        </w:rPr>
        <w:tab/>
      </w:r>
      <w:r w:rsidRPr="005935A4">
        <w:rPr>
          <w:rFonts w:ascii="Times New Roman" w:hAnsi="Times New Roman" w:cs="Times New Roman"/>
          <w:sz w:val="24"/>
          <w:szCs w:val="24"/>
        </w:rPr>
        <w:t>możliwie szybko po jej przygotowaniu, tj. w okresie ok. 3 godzin.</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Do zaprawy tynkarskiej należy stosować piasek rzeczny lub kopalniany.</w:t>
      </w:r>
    </w:p>
    <w:p w:rsidR="00FA64CD" w:rsidRPr="005935A4" w:rsidRDefault="00FA64CD" w:rsidP="00FA64CD">
      <w:pPr>
        <w:pStyle w:val="Teksttreci20"/>
        <w:numPr>
          <w:ilvl w:val="0"/>
          <w:numId w:val="25"/>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Do zaprawy cementowo -wapiennej należy stosować cement portlandzki według </w:t>
      </w:r>
      <w:r>
        <w:rPr>
          <w:rFonts w:ascii="Times New Roman" w:hAnsi="Times New Roman" w:cs="Times New Roman"/>
          <w:sz w:val="24"/>
          <w:szCs w:val="24"/>
        </w:rPr>
        <w:tab/>
      </w:r>
      <w:r w:rsidRPr="005935A4">
        <w:rPr>
          <w:rFonts w:ascii="Times New Roman" w:hAnsi="Times New Roman" w:cs="Times New Roman"/>
          <w:sz w:val="24"/>
          <w:szCs w:val="24"/>
        </w:rPr>
        <w:t xml:space="preserve">normy PN-EN 197-1:2002 cement - Część 1: skład, wymagania i kryteria </w:t>
      </w:r>
      <w:r>
        <w:rPr>
          <w:rFonts w:ascii="Times New Roman" w:hAnsi="Times New Roman" w:cs="Times New Roman"/>
          <w:sz w:val="24"/>
          <w:szCs w:val="24"/>
        </w:rPr>
        <w:tab/>
      </w:r>
      <w:r w:rsidRPr="005935A4">
        <w:rPr>
          <w:rFonts w:ascii="Times New Roman" w:hAnsi="Times New Roman" w:cs="Times New Roman"/>
          <w:sz w:val="24"/>
          <w:szCs w:val="24"/>
        </w:rPr>
        <w:t xml:space="preserve">zgodności dotyczące cementów powszechnego użytku. Za zgodą Inspektora </w:t>
      </w:r>
      <w:r>
        <w:rPr>
          <w:rFonts w:ascii="Times New Roman" w:hAnsi="Times New Roman" w:cs="Times New Roman"/>
          <w:sz w:val="24"/>
          <w:szCs w:val="24"/>
        </w:rPr>
        <w:tab/>
      </w:r>
      <w:r w:rsidRPr="005935A4">
        <w:rPr>
          <w:rFonts w:ascii="Times New Roman" w:hAnsi="Times New Roman" w:cs="Times New Roman"/>
          <w:sz w:val="24"/>
          <w:szCs w:val="24"/>
        </w:rPr>
        <w:t xml:space="preserve">nadzoru można stosować cement z dodatkiem żużla lub popiołów lotnych 25 i 35 </w:t>
      </w:r>
      <w:r>
        <w:rPr>
          <w:rFonts w:ascii="Times New Roman" w:hAnsi="Times New Roman" w:cs="Times New Roman"/>
          <w:sz w:val="24"/>
          <w:szCs w:val="24"/>
        </w:rPr>
        <w:tab/>
      </w:r>
      <w:r w:rsidRPr="005935A4">
        <w:rPr>
          <w:rFonts w:ascii="Times New Roman" w:hAnsi="Times New Roman" w:cs="Times New Roman"/>
          <w:sz w:val="24"/>
          <w:szCs w:val="24"/>
        </w:rPr>
        <w:t xml:space="preserve">oraz cement hutniczy 25 pod warunkiem, że temperatura otoczenia w ciągu 7 dni </w:t>
      </w:r>
      <w:r>
        <w:rPr>
          <w:rFonts w:ascii="Times New Roman" w:hAnsi="Times New Roman" w:cs="Times New Roman"/>
          <w:sz w:val="24"/>
          <w:szCs w:val="24"/>
        </w:rPr>
        <w:tab/>
      </w:r>
      <w:r w:rsidRPr="005935A4">
        <w:rPr>
          <w:rFonts w:ascii="Times New Roman" w:hAnsi="Times New Roman" w:cs="Times New Roman"/>
          <w:sz w:val="24"/>
          <w:szCs w:val="24"/>
        </w:rPr>
        <w:t>od chwili wbudowania zaprawy nie będzie niższa niż+5°C.</w:t>
      </w:r>
    </w:p>
    <w:p w:rsidR="00FA64CD" w:rsidRPr="005935A4"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Do zapraw cementowo-wapiennych należy stosować wapno suchogaszone lub gaszone w postaci ciasta wapiennego otrzymanego z wapna niegaszonego, które powinno tworzyć jednolitą i jednobarwną masę, bez grudek niegaszonego wapna </w:t>
      </w:r>
      <w:r w:rsidR="00370836">
        <w:rPr>
          <w:rFonts w:ascii="Times New Roman" w:hAnsi="Times New Roman" w:cs="Times New Roman"/>
          <w:sz w:val="24"/>
          <w:szCs w:val="24"/>
        </w:rPr>
        <w:br/>
      </w:r>
      <w:r w:rsidRPr="005935A4">
        <w:rPr>
          <w:rFonts w:ascii="Times New Roman" w:hAnsi="Times New Roman" w:cs="Times New Roman"/>
          <w:sz w:val="24"/>
          <w:szCs w:val="24"/>
        </w:rPr>
        <w:lastRenderedPageBreak/>
        <w:t xml:space="preserve">i zanieczyszczeń obcych. Skład objętościowych składników zapraw należy dobierać doświadczalnie, w zależności od wymaganej marki zaprawy oraz rodzaju cementu </w:t>
      </w:r>
      <w:r w:rsidR="00370836">
        <w:rPr>
          <w:rFonts w:ascii="Times New Roman" w:hAnsi="Times New Roman" w:cs="Times New Roman"/>
          <w:sz w:val="24"/>
          <w:szCs w:val="24"/>
        </w:rPr>
        <w:br/>
      </w:r>
      <w:r w:rsidRPr="005935A4">
        <w:rPr>
          <w:rFonts w:ascii="Times New Roman" w:hAnsi="Times New Roman" w:cs="Times New Roman"/>
          <w:sz w:val="24"/>
          <w:szCs w:val="24"/>
        </w:rPr>
        <w:t>i wapna.</w:t>
      </w:r>
    </w:p>
    <w:p w:rsidR="00FA64CD" w:rsidRPr="005935A4" w:rsidRDefault="00FA64CD" w:rsidP="00FA64CD">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Woda</w:t>
      </w:r>
    </w:p>
    <w:p w:rsidR="00FA64CD" w:rsidRPr="005935A4"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Do przygotowania zapraw i skrapiania podłoża stosować można wodę odpowiadającą wymaganiom normy PN-88/B-32250 „Materiały budowlane. Woda do betonów </w:t>
      </w:r>
      <w:r w:rsidR="00370836">
        <w:rPr>
          <w:rFonts w:ascii="Times New Roman" w:hAnsi="Times New Roman" w:cs="Times New Roman"/>
          <w:sz w:val="24"/>
          <w:szCs w:val="24"/>
        </w:rPr>
        <w:br/>
      </w:r>
      <w:r w:rsidRPr="005935A4">
        <w:rPr>
          <w:rFonts w:ascii="Times New Roman" w:hAnsi="Times New Roman" w:cs="Times New Roman"/>
          <w:sz w:val="24"/>
          <w:szCs w:val="24"/>
        </w:rPr>
        <w:t>i zapraw". Bez badań laboratoryjnych można stosować wodociągową wodę pitną. Niedozwolone jest użycie wód ściekowych, kanalizacyjnych, bagiennych oraz wód zawierających tłuszcze organiczne, oleje i muł.</w:t>
      </w:r>
    </w:p>
    <w:p w:rsidR="00FA64CD" w:rsidRPr="005935A4" w:rsidRDefault="00FA64CD" w:rsidP="00FA64CD">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Piasek</w:t>
      </w:r>
    </w:p>
    <w:p w:rsidR="00FA64CD" w:rsidRPr="005935A4"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Piasek powinien spełniać wymagania normy PN-79/B-06711 „Kruszywa mineralne. Piaski do zapraw budowlanych", a w szczególności:</w:t>
      </w:r>
    </w:p>
    <w:p w:rsidR="00FA64CD" w:rsidRPr="005935A4" w:rsidRDefault="00FA64CD" w:rsidP="00FA64CD">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nie zawierać domieszek organicznych,</w:t>
      </w:r>
    </w:p>
    <w:p w:rsidR="00FA64CD" w:rsidRPr="005935A4" w:rsidRDefault="00FA64CD" w:rsidP="00FA64CD">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mieć frakcje różnych wymiarów, a mianowicie: piasek drobnoziarnisty 0,25-0,5 </w:t>
      </w:r>
      <w:r>
        <w:rPr>
          <w:rFonts w:ascii="Times New Roman" w:hAnsi="Times New Roman" w:cs="Times New Roman"/>
          <w:sz w:val="24"/>
          <w:szCs w:val="24"/>
        </w:rPr>
        <w:tab/>
      </w:r>
      <w:r w:rsidRPr="005935A4">
        <w:rPr>
          <w:rFonts w:ascii="Times New Roman" w:hAnsi="Times New Roman" w:cs="Times New Roman"/>
          <w:sz w:val="24"/>
          <w:szCs w:val="24"/>
        </w:rPr>
        <w:t>mm, piasek średnioziarnisty 0,5-1,0 mm, piasek gruboziarnisty 1,0-2,0 mm.</w:t>
      </w:r>
    </w:p>
    <w:p w:rsidR="00FA64CD"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Do spodnich warstw tynku należy stosować piasek gruboziarnisty odmiany 1, do warstw wierzchnich - średnioziarnisty odmiany 2. Do gładzi piasek powinien być drobnoziarnisty i przechodzić całkowicie przez sito o prześwicie 0,5 mm.</w:t>
      </w:r>
    </w:p>
    <w:p w:rsidR="00FA64CD" w:rsidRPr="005935A4" w:rsidRDefault="00FA64CD" w:rsidP="00FA64CD">
      <w:pPr>
        <w:pStyle w:val="Teksttreci20"/>
        <w:shd w:val="clear" w:color="auto" w:fill="auto"/>
        <w:spacing w:before="0" w:after="0" w:line="240" w:lineRule="auto"/>
        <w:ind w:left="851" w:hanging="851"/>
        <w:rPr>
          <w:rFonts w:ascii="Times New Roman" w:hAnsi="Times New Roman" w:cs="Times New Roman"/>
          <w:sz w:val="24"/>
          <w:szCs w:val="24"/>
        </w:rPr>
      </w:pPr>
    </w:p>
    <w:p w:rsidR="00FA64CD" w:rsidRPr="005935A4" w:rsidRDefault="00FA64CD" w:rsidP="00FA64CD">
      <w:pPr>
        <w:pStyle w:val="Nagwek11"/>
        <w:keepNext/>
        <w:keepLines/>
        <w:numPr>
          <w:ilvl w:val="0"/>
          <w:numId w:val="26"/>
        </w:numPr>
        <w:shd w:val="clear" w:color="auto" w:fill="auto"/>
        <w:tabs>
          <w:tab w:val="left" w:pos="794"/>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Wymagania szczegółowe dotyczące sprzętu i maszyn do wykonywania robót budowlanych</w:t>
      </w:r>
    </w:p>
    <w:p w:rsidR="00FA64CD" w:rsidRPr="005935A4" w:rsidRDefault="00FA64CD" w:rsidP="00FA64CD">
      <w:pPr>
        <w:pStyle w:val="Teksttreci30"/>
        <w:shd w:val="clear" w:color="auto" w:fill="auto"/>
        <w:tabs>
          <w:tab w:val="left" w:pos="1276"/>
        </w:tabs>
        <w:spacing w:before="0" w:after="0" w:line="240" w:lineRule="auto"/>
        <w:ind w:left="851"/>
        <w:jc w:val="left"/>
        <w:rPr>
          <w:rFonts w:ascii="Times New Roman" w:hAnsi="Times New Roman" w:cs="Times New Roman"/>
          <w:sz w:val="24"/>
          <w:szCs w:val="24"/>
        </w:rPr>
      </w:pPr>
      <w:r w:rsidRPr="005935A4">
        <w:rPr>
          <w:rFonts w:ascii="Times New Roman" w:hAnsi="Times New Roman" w:cs="Times New Roman"/>
          <w:sz w:val="24"/>
          <w:szCs w:val="24"/>
        </w:rPr>
        <w:t>Sprzęt do wykonywania tynków.</w:t>
      </w:r>
    </w:p>
    <w:p w:rsidR="00FA64CD" w:rsidRPr="005935A4" w:rsidRDefault="00FA64CD" w:rsidP="00FA64CD">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Wykonawca przystępujący do wykonania tynków zwykłych powinien wykazać się możliwością korzystania z następującego sprzętu:</w:t>
      </w:r>
    </w:p>
    <w:p w:rsidR="00FA64CD" w:rsidRPr="005935A4" w:rsidRDefault="00FA64CD" w:rsidP="00FA64CD">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mieszarki do zapraw,</w:t>
      </w:r>
    </w:p>
    <w:p w:rsidR="00FA64CD" w:rsidRPr="005935A4" w:rsidRDefault="00FA64CD" w:rsidP="00FA64CD">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agregatu tynkarskiego,</w:t>
      </w:r>
    </w:p>
    <w:p w:rsidR="00FA64CD" w:rsidRPr="005935A4" w:rsidRDefault="00FA64CD" w:rsidP="00FA64CD">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betoniarki wolnospadowej,</w:t>
      </w:r>
    </w:p>
    <w:p w:rsidR="00FA64CD" w:rsidRPr="005935A4" w:rsidRDefault="00FA64CD" w:rsidP="00FA64CD">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pompy do zapraw,</w:t>
      </w:r>
    </w:p>
    <w:p w:rsidR="00FA64CD" w:rsidRDefault="00FA64CD" w:rsidP="00FA64CD">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przenośnych zbiorników na wodę.</w:t>
      </w:r>
    </w:p>
    <w:p w:rsidR="00FA64CD" w:rsidRPr="005935A4" w:rsidRDefault="00FA64CD" w:rsidP="00FA64CD">
      <w:pPr>
        <w:pStyle w:val="Teksttreci20"/>
        <w:shd w:val="clear" w:color="auto" w:fill="auto"/>
        <w:tabs>
          <w:tab w:val="left" w:pos="794"/>
        </w:tabs>
        <w:spacing w:before="0" w:after="0" w:line="240" w:lineRule="auto"/>
        <w:ind w:left="851" w:firstLine="0"/>
        <w:rPr>
          <w:rFonts w:ascii="Times New Roman" w:hAnsi="Times New Roman" w:cs="Times New Roman"/>
          <w:sz w:val="24"/>
          <w:szCs w:val="24"/>
        </w:rPr>
      </w:pPr>
    </w:p>
    <w:p w:rsidR="00FA64CD" w:rsidRPr="005935A4" w:rsidRDefault="00FA64CD" w:rsidP="00FA64CD">
      <w:pPr>
        <w:pStyle w:val="Nagwek11"/>
        <w:keepNext/>
        <w:keepLines/>
        <w:numPr>
          <w:ilvl w:val="0"/>
          <w:numId w:val="26"/>
        </w:numPr>
        <w:shd w:val="clear" w:color="auto" w:fill="auto"/>
        <w:tabs>
          <w:tab w:val="left" w:pos="794"/>
        </w:tabs>
        <w:spacing w:line="240" w:lineRule="auto"/>
        <w:ind w:left="851" w:right="2140" w:hanging="851"/>
        <w:jc w:val="left"/>
        <w:rPr>
          <w:rFonts w:ascii="Times New Roman" w:hAnsi="Times New Roman" w:cs="Times New Roman"/>
          <w:sz w:val="24"/>
          <w:szCs w:val="24"/>
        </w:rPr>
      </w:pPr>
      <w:r w:rsidRPr="005935A4">
        <w:rPr>
          <w:rFonts w:ascii="Times New Roman" w:hAnsi="Times New Roman" w:cs="Times New Roman"/>
          <w:sz w:val="24"/>
          <w:szCs w:val="24"/>
        </w:rPr>
        <w:t>Wymagania szczegółowe dotyczące środków transportu Transport materiałów</w:t>
      </w:r>
    </w:p>
    <w:p w:rsidR="00370836" w:rsidRDefault="00FA64CD" w:rsidP="00DC0F65">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Transport cementu i wapna suchogaszonego powinien odbywać się zgodnie </w:t>
      </w:r>
    </w:p>
    <w:p w:rsidR="00FA64CD" w:rsidRPr="005935A4" w:rsidRDefault="00370836" w:rsidP="00370836">
      <w:pPr>
        <w:pStyle w:val="Teksttreci20"/>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FA64CD" w:rsidRPr="005935A4">
        <w:rPr>
          <w:rFonts w:ascii="Times New Roman" w:hAnsi="Times New Roman" w:cs="Times New Roman"/>
          <w:sz w:val="24"/>
          <w:szCs w:val="24"/>
        </w:rPr>
        <w:t xml:space="preserve">z normą BN-88/6731-08. Cement i wapno suchogaszone luzem należy przewozić </w:t>
      </w:r>
      <w:r w:rsidR="00DC0F65">
        <w:rPr>
          <w:rFonts w:ascii="Times New Roman" w:hAnsi="Times New Roman" w:cs="Times New Roman"/>
          <w:sz w:val="24"/>
          <w:szCs w:val="24"/>
        </w:rPr>
        <w:tab/>
      </w:r>
      <w:r w:rsidR="00FA64CD" w:rsidRPr="005935A4">
        <w:rPr>
          <w:rFonts w:ascii="Times New Roman" w:hAnsi="Times New Roman" w:cs="Times New Roman"/>
          <w:sz w:val="24"/>
          <w:szCs w:val="24"/>
        </w:rPr>
        <w:t xml:space="preserve">cementowozem, natomiast cement i wapno suchogaszone workowane można </w:t>
      </w:r>
      <w:r w:rsidR="00DC0F65">
        <w:rPr>
          <w:rFonts w:ascii="Times New Roman" w:hAnsi="Times New Roman" w:cs="Times New Roman"/>
          <w:sz w:val="24"/>
          <w:szCs w:val="24"/>
        </w:rPr>
        <w:tab/>
      </w:r>
      <w:r w:rsidR="00FA64CD" w:rsidRPr="005935A4">
        <w:rPr>
          <w:rFonts w:ascii="Times New Roman" w:hAnsi="Times New Roman" w:cs="Times New Roman"/>
          <w:sz w:val="24"/>
          <w:szCs w:val="24"/>
        </w:rPr>
        <w:t xml:space="preserve">przewozić dowolnymi środkami transportu i w odpowiedni sposób zabezpieczone </w:t>
      </w:r>
      <w:r w:rsidR="00DC0F65">
        <w:rPr>
          <w:rFonts w:ascii="Times New Roman" w:hAnsi="Times New Roman" w:cs="Times New Roman"/>
          <w:sz w:val="24"/>
          <w:szCs w:val="24"/>
        </w:rPr>
        <w:tab/>
      </w:r>
      <w:r w:rsidR="00FA64CD" w:rsidRPr="005935A4">
        <w:rPr>
          <w:rFonts w:ascii="Times New Roman" w:hAnsi="Times New Roman" w:cs="Times New Roman"/>
          <w:sz w:val="24"/>
          <w:szCs w:val="24"/>
        </w:rPr>
        <w:t>przed zawilgoceniem.</w:t>
      </w:r>
    </w:p>
    <w:p w:rsidR="00FA64CD" w:rsidRPr="005935A4" w:rsidRDefault="00FA64CD" w:rsidP="00DC0F65">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Wapno gaszone w postaci ciasta wapiennego można przewozić w skrzyniach lub </w:t>
      </w:r>
      <w:r w:rsidR="00DC0F65">
        <w:rPr>
          <w:rFonts w:ascii="Times New Roman" w:hAnsi="Times New Roman" w:cs="Times New Roman"/>
          <w:sz w:val="24"/>
          <w:szCs w:val="24"/>
        </w:rPr>
        <w:tab/>
      </w:r>
      <w:r w:rsidRPr="005935A4">
        <w:rPr>
          <w:rFonts w:ascii="Times New Roman" w:hAnsi="Times New Roman" w:cs="Times New Roman"/>
          <w:sz w:val="24"/>
          <w:szCs w:val="24"/>
        </w:rPr>
        <w:t>pojemnikach stalowych.</w:t>
      </w:r>
    </w:p>
    <w:p w:rsidR="00FA64CD" w:rsidRPr="005935A4" w:rsidRDefault="00FA64CD" w:rsidP="00DC0F65">
      <w:pPr>
        <w:pStyle w:val="Teksttreci20"/>
        <w:numPr>
          <w:ilvl w:val="0"/>
          <w:numId w:val="25"/>
        </w:numPr>
        <w:shd w:val="clear" w:color="auto" w:fill="auto"/>
        <w:tabs>
          <w:tab w:val="left" w:pos="794"/>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Kruszywa można przewozić dowolnymi środkami transportu w warunkach </w:t>
      </w:r>
      <w:r w:rsidR="00DC0F65">
        <w:rPr>
          <w:rFonts w:ascii="Times New Roman" w:hAnsi="Times New Roman" w:cs="Times New Roman"/>
          <w:sz w:val="24"/>
          <w:szCs w:val="24"/>
        </w:rPr>
        <w:tab/>
      </w:r>
      <w:r w:rsidRPr="005935A4">
        <w:rPr>
          <w:rFonts w:ascii="Times New Roman" w:hAnsi="Times New Roman" w:cs="Times New Roman"/>
          <w:sz w:val="24"/>
          <w:szCs w:val="24"/>
        </w:rPr>
        <w:t xml:space="preserve">zabezpieczających je przed zanieczyszczeniem, zmieszaniem z innymi </w:t>
      </w:r>
      <w:r w:rsidR="00DC0F65">
        <w:rPr>
          <w:rFonts w:ascii="Times New Roman" w:hAnsi="Times New Roman" w:cs="Times New Roman"/>
          <w:sz w:val="24"/>
          <w:szCs w:val="24"/>
        </w:rPr>
        <w:tab/>
      </w:r>
      <w:r w:rsidRPr="005935A4">
        <w:rPr>
          <w:rFonts w:ascii="Times New Roman" w:hAnsi="Times New Roman" w:cs="Times New Roman"/>
          <w:sz w:val="24"/>
          <w:szCs w:val="24"/>
        </w:rPr>
        <w:t>asortymentami kruszywa lub jego frakcjami i nadmiernym zawilgoceniem.</w:t>
      </w:r>
    </w:p>
    <w:p w:rsidR="00FA64CD" w:rsidRDefault="00FA64CD" w:rsidP="00FA64CD">
      <w:pPr>
        <w:pStyle w:val="Nagwek11"/>
        <w:keepNext/>
        <w:keepLines/>
        <w:numPr>
          <w:ilvl w:val="0"/>
          <w:numId w:val="26"/>
        </w:numPr>
        <w:shd w:val="clear" w:color="auto" w:fill="auto"/>
        <w:tabs>
          <w:tab w:val="left" w:pos="794"/>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Wymagania szczegółowe dotyczące właściwości wykonania robót budowlanych</w:t>
      </w:r>
    </w:p>
    <w:p w:rsidR="00DC0F65" w:rsidRPr="005935A4" w:rsidRDefault="00DC0F65" w:rsidP="00DC0F65">
      <w:pPr>
        <w:pStyle w:val="Nagwek11"/>
        <w:keepNext/>
        <w:keepLines/>
        <w:shd w:val="clear" w:color="auto" w:fill="auto"/>
        <w:tabs>
          <w:tab w:val="left" w:pos="794"/>
        </w:tabs>
        <w:spacing w:line="240" w:lineRule="auto"/>
        <w:ind w:left="851" w:firstLine="0"/>
        <w:rPr>
          <w:rFonts w:ascii="Times New Roman" w:hAnsi="Times New Roman" w:cs="Times New Roman"/>
          <w:sz w:val="24"/>
          <w:szCs w:val="24"/>
        </w:rPr>
      </w:pPr>
    </w:p>
    <w:p w:rsidR="00FA64CD" w:rsidRPr="005935A4" w:rsidRDefault="00FA64CD" w:rsidP="00BF323B">
      <w:pPr>
        <w:pStyle w:val="Nagwek11"/>
        <w:keepNext/>
        <w:keepLines/>
        <w:numPr>
          <w:ilvl w:val="1"/>
          <w:numId w:val="26"/>
        </w:numPr>
        <w:shd w:val="clear" w:color="auto" w:fill="auto"/>
        <w:tabs>
          <w:tab w:val="left" w:pos="851"/>
        </w:tabs>
        <w:spacing w:line="240" w:lineRule="auto"/>
        <w:ind w:left="851" w:hanging="851"/>
        <w:rPr>
          <w:rFonts w:ascii="Times New Roman" w:hAnsi="Times New Roman" w:cs="Times New Roman"/>
          <w:sz w:val="24"/>
          <w:szCs w:val="24"/>
        </w:rPr>
      </w:pPr>
      <w:bookmarkStart w:id="2" w:name="bookmark20"/>
      <w:r w:rsidRPr="005935A4">
        <w:rPr>
          <w:rFonts w:ascii="Times New Roman" w:hAnsi="Times New Roman" w:cs="Times New Roman"/>
          <w:sz w:val="24"/>
          <w:szCs w:val="24"/>
        </w:rPr>
        <w:t>Zalecenia ogólne dotyczące prowadzenia robót</w:t>
      </w:r>
      <w:bookmarkEnd w:id="2"/>
    </w:p>
    <w:p w:rsidR="00FA64CD" w:rsidRPr="005935A4" w:rsidRDefault="00FA64CD" w:rsidP="00DC0F65">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Warunki przystąpienia do robót</w:t>
      </w:r>
      <w:r w:rsidR="00BF323B">
        <w:rPr>
          <w:rFonts w:ascii="Times New Roman" w:hAnsi="Times New Roman" w:cs="Times New Roman"/>
          <w:sz w:val="24"/>
          <w:szCs w:val="24"/>
        </w:rPr>
        <w:t>:</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Przed przystąpieniem do wykonywania robót tynkowych powinny być </w:t>
      </w:r>
      <w:r w:rsidR="00DC0F65">
        <w:rPr>
          <w:rFonts w:ascii="Times New Roman" w:hAnsi="Times New Roman" w:cs="Times New Roman"/>
          <w:sz w:val="24"/>
          <w:szCs w:val="24"/>
        </w:rPr>
        <w:tab/>
      </w:r>
      <w:r w:rsidRPr="005935A4">
        <w:rPr>
          <w:rFonts w:ascii="Times New Roman" w:hAnsi="Times New Roman" w:cs="Times New Roman"/>
          <w:sz w:val="24"/>
          <w:szCs w:val="24"/>
        </w:rPr>
        <w:t xml:space="preserve">zakończone wszystkie roboty stanu surowego, roboty instalacyjne podtynkowe, </w:t>
      </w:r>
      <w:r w:rsidR="00DC0F65">
        <w:rPr>
          <w:rFonts w:ascii="Times New Roman" w:hAnsi="Times New Roman" w:cs="Times New Roman"/>
          <w:sz w:val="24"/>
          <w:szCs w:val="24"/>
        </w:rPr>
        <w:tab/>
      </w:r>
      <w:r w:rsidRPr="005935A4">
        <w:rPr>
          <w:rFonts w:ascii="Times New Roman" w:hAnsi="Times New Roman" w:cs="Times New Roman"/>
          <w:sz w:val="24"/>
          <w:szCs w:val="24"/>
        </w:rPr>
        <w:t>zamurowane przebicia i bruzdy, osadzone ościeżnice drzwiowe i okienne.</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Zaleca się przystąpienie do wykonywania tynków po okresie osiadania i skurczów </w:t>
      </w:r>
      <w:r w:rsidR="00DC0F65">
        <w:rPr>
          <w:rFonts w:ascii="Times New Roman" w:hAnsi="Times New Roman" w:cs="Times New Roman"/>
          <w:sz w:val="24"/>
          <w:szCs w:val="24"/>
        </w:rPr>
        <w:tab/>
      </w:r>
      <w:r w:rsidRPr="005935A4">
        <w:rPr>
          <w:rFonts w:ascii="Times New Roman" w:hAnsi="Times New Roman" w:cs="Times New Roman"/>
          <w:sz w:val="24"/>
          <w:szCs w:val="24"/>
        </w:rPr>
        <w:t>murów tj. po upływie 4-6 miesięcy po zakończeniu stanu surowego.</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lastRenderedPageBreak/>
        <w:t xml:space="preserve">Tynki należy wykonywać w temperaturze nie niższej niż +5°C pod warunkiem, że </w:t>
      </w:r>
      <w:r w:rsidR="00DC0F65">
        <w:rPr>
          <w:rFonts w:ascii="Times New Roman" w:hAnsi="Times New Roman" w:cs="Times New Roman"/>
          <w:sz w:val="24"/>
          <w:szCs w:val="24"/>
        </w:rPr>
        <w:tab/>
      </w:r>
      <w:r w:rsidRPr="005935A4">
        <w:rPr>
          <w:rFonts w:ascii="Times New Roman" w:hAnsi="Times New Roman" w:cs="Times New Roman"/>
          <w:sz w:val="24"/>
          <w:szCs w:val="24"/>
        </w:rPr>
        <w:t>w ciągu doby nie nastąpi spadek poniżej 0°C.</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W niższych temperaturach można wykonywać tynki jedynie przy zastosowaniu </w:t>
      </w:r>
      <w:r w:rsidR="00DC0F65">
        <w:rPr>
          <w:rFonts w:ascii="Times New Roman" w:hAnsi="Times New Roman" w:cs="Times New Roman"/>
          <w:sz w:val="24"/>
          <w:szCs w:val="24"/>
        </w:rPr>
        <w:tab/>
      </w:r>
      <w:r w:rsidRPr="005935A4">
        <w:rPr>
          <w:rFonts w:ascii="Times New Roman" w:hAnsi="Times New Roman" w:cs="Times New Roman"/>
          <w:sz w:val="24"/>
          <w:szCs w:val="24"/>
        </w:rPr>
        <w:t xml:space="preserve">odpowiednich środków zabezpieczających, zgodnie z „Wytycznymi </w:t>
      </w:r>
      <w:r w:rsidR="00DC0F65">
        <w:rPr>
          <w:rFonts w:ascii="Times New Roman" w:hAnsi="Times New Roman" w:cs="Times New Roman"/>
          <w:sz w:val="24"/>
          <w:szCs w:val="24"/>
        </w:rPr>
        <w:tab/>
      </w:r>
      <w:r w:rsidRPr="005935A4">
        <w:rPr>
          <w:rFonts w:ascii="Times New Roman" w:hAnsi="Times New Roman" w:cs="Times New Roman"/>
          <w:sz w:val="24"/>
          <w:szCs w:val="24"/>
        </w:rPr>
        <w:t>wykonywania robót budowlano-montażowych w okresie obniżonych temperatur".</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Zaleca się chronić świeżo wykonane tynki zewnętrzne w ciągu pierwszych dwóch </w:t>
      </w:r>
      <w:r w:rsidR="00DC0F65">
        <w:rPr>
          <w:rFonts w:ascii="Times New Roman" w:hAnsi="Times New Roman" w:cs="Times New Roman"/>
          <w:sz w:val="24"/>
          <w:szCs w:val="24"/>
        </w:rPr>
        <w:tab/>
      </w:r>
      <w:r w:rsidRPr="005935A4">
        <w:rPr>
          <w:rFonts w:ascii="Times New Roman" w:hAnsi="Times New Roman" w:cs="Times New Roman"/>
          <w:sz w:val="24"/>
          <w:szCs w:val="24"/>
        </w:rPr>
        <w:t xml:space="preserve">dni przed nasłonecznieniem dłuższym niż dwie godziny dziennie. W okresie </w:t>
      </w:r>
      <w:r w:rsidR="00DC0F65">
        <w:rPr>
          <w:rFonts w:ascii="Times New Roman" w:hAnsi="Times New Roman" w:cs="Times New Roman"/>
          <w:sz w:val="24"/>
          <w:szCs w:val="24"/>
        </w:rPr>
        <w:tab/>
      </w:r>
      <w:r w:rsidRPr="005935A4">
        <w:rPr>
          <w:rFonts w:ascii="Times New Roman" w:hAnsi="Times New Roman" w:cs="Times New Roman"/>
          <w:sz w:val="24"/>
          <w:szCs w:val="24"/>
        </w:rPr>
        <w:t xml:space="preserve">wysokich temperatur świeżo wykonane tynki powinny być w czasie wiązania i </w:t>
      </w:r>
      <w:r w:rsidR="00DC0F65">
        <w:rPr>
          <w:rFonts w:ascii="Times New Roman" w:hAnsi="Times New Roman" w:cs="Times New Roman"/>
          <w:sz w:val="24"/>
          <w:szCs w:val="24"/>
        </w:rPr>
        <w:tab/>
      </w:r>
      <w:r w:rsidRPr="005935A4">
        <w:rPr>
          <w:rFonts w:ascii="Times New Roman" w:hAnsi="Times New Roman" w:cs="Times New Roman"/>
          <w:sz w:val="24"/>
          <w:szCs w:val="24"/>
        </w:rPr>
        <w:t>twardnienia, tj. w ciągu 1 tygodnia, zwilżane wodą.</w:t>
      </w:r>
    </w:p>
    <w:p w:rsidR="00FA64CD" w:rsidRPr="005935A4" w:rsidRDefault="00FA64CD" w:rsidP="00DC0F65">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Przygotowanie podłoża</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Podłoża tynków zwykłych powinny odpowiadać wymaganiom normy PN-70/B- </w:t>
      </w:r>
      <w:r w:rsidR="00DC0F65">
        <w:rPr>
          <w:rFonts w:ascii="Times New Roman" w:hAnsi="Times New Roman" w:cs="Times New Roman"/>
          <w:sz w:val="24"/>
          <w:szCs w:val="24"/>
        </w:rPr>
        <w:tab/>
      </w:r>
      <w:r w:rsidRPr="005935A4">
        <w:rPr>
          <w:rFonts w:ascii="Times New Roman" w:hAnsi="Times New Roman" w:cs="Times New Roman"/>
          <w:sz w:val="24"/>
          <w:szCs w:val="24"/>
        </w:rPr>
        <w:t>10100</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Spoiny w murach ceglanych</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W ścianach przewidzianych do tynkowania nie należy wypełniać zaprawą spoin </w:t>
      </w:r>
      <w:r w:rsidR="00DC0F65">
        <w:rPr>
          <w:rFonts w:ascii="Times New Roman" w:hAnsi="Times New Roman" w:cs="Times New Roman"/>
          <w:sz w:val="24"/>
          <w:szCs w:val="24"/>
        </w:rPr>
        <w:tab/>
      </w:r>
      <w:r w:rsidRPr="005935A4">
        <w:rPr>
          <w:rFonts w:ascii="Times New Roman" w:hAnsi="Times New Roman" w:cs="Times New Roman"/>
          <w:sz w:val="24"/>
          <w:szCs w:val="24"/>
        </w:rPr>
        <w:t>przy zewnętrznych licach na głębokości 5-10 mm.</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Bezpośrednio przed tynkowaniem podłoże należy oczyścić z kurzu szczotkami </w:t>
      </w:r>
      <w:r w:rsidR="00DC0F65">
        <w:rPr>
          <w:rFonts w:ascii="Times New Roman" w:hAnsi="Times New Roman" w:cs="Times New Roman"/>
          <w:sz w:val="24"/>
          <w:szCs w:val="24"/>
        </w:rPr>
        <w:tab/>
      </w:r>
      <w:r w:rsidRPr="005935A4">
        <w:rPr>
          <w:rFonts w:ascii="Times New Roman" w:hAnsi="Times New Roman" w:cs="Times New Roman"/>
          <w:sz w:val="24"/>
          <w:szCs w:val="24"/>
        </w:rPr>
        <w:t xml:space="preserve">oraz usunąć plamy z rdzy i substancji tłustych. Plamy z substancji tłustych można </w:t>
      </w:r>
      <w:r w:rsidR="00DC0F65">
        <w:rPr>
          <w:rFonts w:ascii="Times New Roman" w:hAnsi="Times New Roman" w:cs="Times New Roman"/>
          <w:sz w:val="24"/>
          <w:szCs w:val="24"/>
        </w:rPr>
        <w:tab/>
      </w:r>
      <w:r w:rsidRPr="005935A4">
        <w:rPr>
          <w:rFonts w:ascii="Times New Roman" w:hAnsi="Times New Roman" w:cs="Times New Roman"/>
          <w:sz w:val="24"/>
          <w:szCs w:val="24"/>
        </w:rPr>
        <w:t>usunąć 10-proc. roztworem szarego mydła lub wypełniając je lampą benzynową.</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Nadmiernie suchą powierzchnię podłoża należy zwilżyć wodą.</w:t>
      </w:r>
    </w:p>
    <w:p w:rsidR="00FA64CD" w:rsidRPr="005935A4" w:rsidRDefault="00FA64CD" w:rsidP="00DC0F65">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Wykonywanie tynków zwykłych</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Przy wykonywaniu tynków zwykłych należy przestrzegać zasad podanych w normie PN-70/B- 10100 p. 3.3.1.</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Sposoby wykonania tynków zwykłych jedno- i wielowarstwowych powinny być zgodne z danymi określonymi w tabl. 4 normy PN-70/B-10100.</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Grubości tynków zwykłych w zależności od ich kategorii oraz od rodzaju podłoża lub podkładu powinny być zgodne z normą PN-70/B-10100.</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Tynki zwykłe kategorii II i III należą do odmian powszechnie stosowanych, wykonywanych w sposób standardowy.</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Tynki zwykłe kategorii IV zalicza się do odmian doborowych.</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Tynk trójwarstwowy powinien się składać z obrzutki, narzutu i gładzi. Narzut tynków wewnętrznych należy wykonać według pasów i listew kierunkowych.</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Gładź należy nanosić po związaniu warstwy narzutu, lecz przed jej stwardnieniem. Podczas zacierania warstwa gładzi powinna być mocno dociskana do warstwy narzutu.</w:t>
      </w:r>
    </w:p>
    <w:p w:rsidR="00FA64CD"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Do wykonania tynków należy stosować zaprawy cementowo-wapienne: tynków nie narażonych na zawilgocenie - w proporcji 1:1:4, narażonych na zwilgocenie oraz </w:t>
      </w:r>
      <w:r w:rsidR="00370836">
        <w:rPr>
          <w:rFonts w:ascii="Times New Roman" w:hAnsi="Times New Roman" w:cs="Times New Roman"/>
          <w:sz w:val="24"/>
          <w:szCs w:val="24"/>
        </w:rPr>
        <w:br/>
      </w:r>
      <w:r w:rsidRPr="005935A4">
        <w:rPr>
          <w:rFonts w:ascii="Times New Roman" w:hAnsi="Times New Roman" w:cs="Times New Roman"/>
          <w:sz w:val="24"/>
          <w:szCs w:val="24"/>
        </w:rPr>
        <w:t>w tynkach zewnętrznych - w proporcji 1:1:2.</w:t>
      </w:r>
    </w:p>
    <w:p w:rsidR="00DC0F65" w:rsidRPr="005935A4" w:rsidRDefault="00DC0F65" w:rsidP="00FA64CD">
      <w:pPr>
        <w:pStyle w:val="Teksttreci20"/>
        <w:shd w:val="clear" w:color="auto" w:fill="auto"/>
        <w:spacing w:before="0" w:after="0" w:line="240" w:lineRule="auto"/>
        <w:ind w:left="851" w:hanging="851"/>
        <w:rPr>
          <w:rFonts w:ascii="Times New Roman" w:hAnsi="Times New Roman" w:cs="Times New Roman"/>
          <w:sz w:val="24"/>
          <w:szCs w:val="24"/>
        </w:rPr>
      </w:pPr>
    </w:p>
    <w:p w:rsidR="00FA64CD" w:rsidRPr="005935A4" w:rsidRDefault="00FA64CD" w:rsidP="00BF323B">
      <w:pPr>
        <w:pStyle w:val="Nagwek11"/>
        <w:keepNext/>
        <w:keepLines/>
        <w:numPr>
          <w:ilvl w:val="0"/>
          <w:numId w:val="26"/>
        </w:numPr>
        <w:shd w:val="clear" w:color="auto" w:fill="auto"/>
        <w:tabs>
          <w:tab w:val="left" w:pos="761"/>
        </w:tabs>
        <w:spacing w:line="240" w:lineRule="auto"/>
        <w:ind w:left="851" w:right="2977" w:hanging="851"/>
        <w:jc w:val="left"/>
        <w:rPr>
          <w:rFonts w:ascii="Times New Roman" w:hAnsi="Times New Roman" w:cs="Times New Roman"/>
          <w:sz w:val="24"/>
          <w:szCs w:val="24"/>
        </w:rPr>
      </w:pPr>
      <w:r w:rsidRPr="005935A4">
        <w:rPr>
          <w:rFonts w:ascii="Times New Roman" w:hAnsi="Times New Roman" w:cs="Times New Roman"/>
          <w:sz w:val="24"/>
          <w:szCs w:val="24"/>
        </w:rPr>
        <w:t>Kontrola badania i odbiór robót budowlanych Badania przed przystąpieniem do robót tynkowych</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Przed przystąpieniem do robót związanych z tynkowaniem ścian, badaniom powinny podlegać materiały, które będą wykorzystane do wykonania robót oraz podłoża.</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Wszystkie materiały muszą spełniać wymagania odpowiednich norm lub aprobat technicznych oraz odpowiadać parametrom określonym w dokumentacji projektowej.</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Każda partia materiałów dostarczona na budowę musi posiadać certyfikat lub deklarację zgodności stwierdzająca zgodność własności technicznych z określonymi w normach </w:t>
      </w:r>
      <w:r w:rsidR="00370836">
        <w:rPr>
          <w:rFonts w:ascii="Times New Roman" w:hAnsi="Times New Roman" w:cs="Times New Roman"/>
          <w:sz w:val="24"/>
          <w:szCs w:val="24"/>
        </w:rPr>
        <w:br/>
      </w:r>
      <w:r w:rsidRPr="005935A4">
        <w:rPr>
          <w:rFonts w:ascii="Times New Roman" w:hAnsi="Times New Roman" w:cs="Times New Roman"/>
          <w:sz w:val="24"/>
          <w:szCs w:val="24"/>
        </w:rPr>
        <w:t>i aprobatach.</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Badanie podkładu powinno być wykonane bezpośrednio przed przystąpieniem do wykonywania robót. Zakres czynności kontrolnych powinien obejmować:</w:t>
      </w:r>
    </w:p>
    <w:p w:rsidR="00370836" w:rsidRDefault="00FA64CD" w:rsidP="00DC0F65">
      <w:pPr>
        <w:pStyle w:val="Teksttreci20"/>
        <w:numPr>
          <w:ilvl w:val="0"/>
          <w:numId w:val="25"/>
        </w:numPr>
        <w:shd w:val="clear" w:color="auto" w:fill="auto"/>
        <w:tabs>
          <w:tab w:val="left" w:pos="768"/>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Sprawdzenie czystości podłoża, podłoże powinno być nośne, stabilne, równe </w:t>
      </w:r>
    </w:p>
    <w:p w:rsidR="00FA64CD" w:rsidRPr="005935A4" w:rsidRDefault="00370836" w:rsidP="00370836">
      <w:pPr>
        <w:pStyle w:val="Teksttreci20"/>
        <w:shd w:val="clear" w:color="auto" w:fill="auto"/>
        <w:tabs>
          <w:tab w:val="left" w:pos="768"/>
          <w:tab w:val="left" w:pos="1276"/>
        </w:tabs>
        <w:spacing w:before="0" w:after="0" w:line="240" w:lineRule="auto"/>
        <w:ind w:left="851" w:firstLine="0"/>
        <w:jc w:val="left"/>
        <w:rPr>
          <w:rFonts w:ascii="Times New Roman" w:hAnsi="Times New Roman" w:cs="Times New Roman"/>
          <w:sz w:val="24"/>
          <w:szCs w:val="24"/>
        </w:rPr>
      </w:pPr>
      <w:r>
        <w:rPr>
          <w:rFonts w:ascii="Times New Roman" w:hAnsi="Times New Roman" w:cs="Times New Roman"/>
          <w:sz w:val="24"/>
          <w:szCs w:val="24"/>
        </w:rPr>
        <w:tab/>
      </w:r>
      <w:r w:rsidR="00FA64CD" w:rsidRPr="005935A4">
        <w:rPr>
          <w:rFonts w:ascii="Times New Roman" w:hAnsi="Times New Roman" w:cs="Times New Roman"/>
          <w:sz w:val="24"/>
          <w:szCs w:val="24"/>
        </w:rPr>
        <w:t>i nienasiąkliwe</w:t>
      </w:r>
    </w:p>
    <w:p w:rsidR="00FA64CD" w:rsidRPr="005935A4" w:rsidRDefault="00FA64CD" w:rsidP="00DC0F65">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lastRenderedPageBreak/>
        <w:t>Badania w czasie robót</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Częstotliwość oraz zakres badań zaprawy wytwarzanej na placu budowy, </w:t>
      </w:r>
      <w:r w:rsidR="00370836">
        <w:rPr>
          <w:rFonts w:ascii="Times New Roman" w:hAnsi="Times New Roman" w:cs="Times New Roman"/>
          <w:sz w:val="24"/>
          <w:szCs w:val="24"/>
        </w:rPr>
        <w:br/>
      </w:r>
      <w:r w:rsidRPr="005935A4">
        <w:rPr>
          <w:rFonts w:ascii="Times New Roman" w:hAnsi="Times New Roman" w:cs="Times New Roman"/>
          <w:sz w:val="24"/>
          <w:szCs w:val="24"/>
        </w:rPr>
        <w:t>a w szczególności jej marki i konsystencji, powinny wynikać z normy PN-90/B-14501 „Zaprawy budowlane zwykłe".</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Badania te szczególnie powinny dotyczyć sprawdzenie technologii wykonywanych robót, rodzaju i grubości wyprawy tynkarskiej.</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Wyniki badań materiałów i zaprawy powinny być wpisywane do dziennika budowy </w:t>
      </w:r>
      <w:r w:rsidR="00370836">
        <w:rPr>
          <w:rFonts w:ascii="Times New Roman" w:hAnsi="Times New Roman" w:cs="Times New Roman"/>
          <w:sz w:val="24"/>
          <w:szCs w:val="24"/>
        </w:rPr>
        <w:br/>
      </w:r>
      <w:r w:rsidRPr="005935A4">
        <w:rPr>
          <w:rFonts w:ascii="Times New Roman" w:hAnsi="Times New Roman" w:cs="Times New Roman"/>
          <w:sz w:val="24"/>
          <w:szCs w:val="24"/>
        </w:rPr>
        <w:t>i akceptowane przez Inspektora nadzoru.</w:t>
      </w:r>
    </w:p>
    <w:p w:rsidR="00FA64CD" w:rsidRPr="005935A4" w:rsidRDefault="00FA64CD" w:rsidP="00DC0F65">
      <w:pPr>
        <w:pStyle w:val="Nagwek11"/>
        <w:keepNext/>
        <w:keepLines/>
        <w:shd w:val="clear" w:color="auto" w:fill="auto"/>
        <w:tabs>
          <w:tab w:val="left" w:pos="1276"/>
        </w:tabs>
        <w:spacing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Badania w czasie odbioru robót</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Badania tynków zwykłych powinny być przeprowadzane w sposób podany w normie PN- 70/B-10100g p. 4.3. i powinny umożliwić ocenę wszystkich wymagań, </w:t>
      </w:r>
      <w:r w:rsidR="00370836">
        <w:rPr>
          <w:rFonts w:ascii="Times New Roman" w:hAnsi="Times New Roman" w:cs="Times New Roman"/>
          <w:sz w:val="24"/>
          <w:szCs w:val="24"/>
        </w:rPr>
        <w:br/>
      </w:r>
      <w:r w:rsidRPr="005935A4">
        <w:rPr>
          <w:rFonts w:ascii="Times New Roman" w:hAnsi="Times New Roman" w:cs="Times New Roman"/>
          <w:sz w:val="24"/>
          <w:szCs w:val="24"/>
        </w:rPr>
        <w:t>a w szczególności:</w:t>
      </w:r>
    </w:p>
    <w:p w:rsidR="00FA64CD" w:rsidRPr="005935A4"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zgodności z dokumentacją projektową i zmianami w dokumentacji </w:t>
      </w:r>
      <w:r w:rsidR="00DC0F65">
        <w:rPr>
          <w:rFonts w:ascii="Times New Roman" w:hAnsi="Times New Roman" w:cs="Times New Roman"/>
          <w:sz w:val="24"/>
          <w:szCs w:val="24"/>
        </w:rPr>
        <w:tab/>
      </w:r>
      <w:r w:rsidRPr="005935A4">
        <w:rPr>
          <w:rFonts w:ascii="Times New Roman" w:hAnsi="Times New Roman" w:cs="Times New Roman"/>
          <w:sz w:val="24"/>
          <w:szCs w:val="24"/>
        </w:rPr>
        <w:t>powykonawczej,</w:t>
      </w:r>
    </w:p>
    <w:p w:rsidR="00FA64CD" w:rsidRPr="005935A4"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jakości zastosowanych materiałów i wyrobów,</w:t>
      </w:r>
    </w:p>
    <w:p w:rsidR="00FA64CD" w:rsidRPr="005935A4"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prawidłowości przygotowania podłoży,</w:t>
      </w:r>
    </w:p>
    <w:p w:rsidR="00FA64CD" w:rsidRPr="005935A4"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mrozoodporności tynków zewnętrznych,</w:t>
      </w:r>
    </w:p>
    <w:p w:rsidR="00FA64CD" w:rsidRPr="005935A4"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przyczepności tynków do podłoża,</w:t>
      </w:r>
    </w:p>
    <w:p w:rsidR="00FA64CD" w:rsidRPr="005935A4"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grubości tynku,</w:t>
      </w:r>
    </w:p>
    <w:p w:rsidR="00FA64CD" w:rsidRPr="005935A4"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wyglądu powierzchni tynku,</w:t>
      </w:r>
    </w:p>
    <w:p w:rsidR="00FA64CD" w:rsidRPr="005935A4"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prawidłowości wykonania powierzchni i krawędzi tynku,</w:t>
      </w:r>
    </w:p>
    <w:p w:rsidR="00FA64CD" w:rsidRDefault="00FA64CD" w:rsidP="00DC0F65">
      <w:pPr>
        <w:pStyle w:val="Teksttreci20"/>
        <w:numPr>
          <w:ilvl w:val="0"/>
          <w:numId w:val="25"/>
        </w:numPr>
        <w:shd w:val="clear" w:color="auto" w:fill="auto"/>
        <w:tabs>
          <w:tab w:val="left" w:pos="768"/>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wykończenie tynku na narożach, stykach i szczelinach dylatacyjnych</w:t>
      </w:r>
    </w:p>
    <w:p w:rsidR="00DC0F65" w:rsidRPr="005935A4" w:rsidRDefault="00DC0F65" w:rsidP="00DC0F65">
      <w:pPr>
        <w:pStyle w:val="Teksttreci20"/>
        <w:shd w:val="clear" w:color="auto" w:fill="auto"/>
        <w:tabs>
          <w:tab w:val="left" w:pos="768"/>
        </w:tabs>
        <w:spacing w:before="0" w:after="0" w:line="240" w:lineRule="auto"/>
        <w:ind w:left="851" w:firstLine="0"/>
        <w:rPr>
          <w:rFonts w:ascii="Times New Roman" w:hAnsi="Times New Roman" w:cs="Times New Roman"/>
          <w:sz w:val="24"/>
          <w:szCs w:val="24"/>
        </w:rPr>
      </w:pPr>
    </w:p>
    <w:p w:rsidR="00FA64CD" w:rsidRPr="005935A4" w:rsidRDefault="00FA64CD" w:rsidP="00FA64CD">
      <w:pPr>
        <w:pStyle w:val="Nagwek11"/>
        <w:keepNext/>
        <w:keepLines/>
        <w:numPr>
          <w:ilvl w:val="0"/>
          <w:numId w:val="26"/>
        </w:numPr>
        <w:shd w:val="clear" w:color="auto" w:fill="auto"/>
        <w:tabs>
          <w:tab w:val="left" w:pos="768"/>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Wymagania dotyczące przedmiaru i obmiaru robót</w:t>
      </w:r>
    </w:p>
    <w:p w:rsidR="00FA64CD" w:rsidRPr="005935A4" w:rsidRDefault="00FA64CD" w:rsidP="00DC0F65">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Ogólne zasady obmiaru robót podano w OST pkt. 7.</w:t>
      </w:r>
    </w:p>
    <w:p w:rsidR="00FA64CD" w:rsidRPr="005935A4" w:rsidRDefault="00FA64CD" w:rsidP="00DC0F65">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Powierzchnię tynków oblicza się w metrach k</w:t>
      </w:r>
      <w:r>
        <w:rPr>
          <w:rFonts w:ascii="Times New Roman" w:hAnsi="Times New Roman" w:cs="Times New Roman"/>
          <w:sz w:val="24"/>
          <w:szCs w:val="24"/>
        </w:rPr>
        <w:t>wadratowych jako iloczyn długość</w:t>
      </w:r>
      <w:r w:rsidRPr="005935A4">
        <w:rPr>
          <w:rFonts w:ascii="Times New Roman" w:hAnsi="Times New Roman" w:cs="Times New Roman"/>
          <w:sz w:val="24"/>
          <w:szCs w:val="24"/>
        </w:rPr>
        <w:t xml:space="preserve"> i ścian w stanie surowym i wysokości mierzonej od podłoża lub warstwy wyrównawczej na stropie do spodu stropu.</w:t>
      </w:r>
    </w:p>
    <w:p w:rsidR="00FA64CD" w:rsidRDefault="00FA64CD" w:rsidP="00DC0F65">
      <w:pPr>
        <w:pStyle w:val="Teksttreci20"/>
        <w:shd w:val="clear" w:color="auto" w:fill="auto"/>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Powierzchnię pilastrów i słupów oblicza się w rozwinięciu tych elementów w stanie surowym. Powierzchnię tynków stropów płaskich oblicza się w metrach kwadratowych ich rzutu w świetle ścian surowych na płaszczyznę poziomą. Powierzchnię stropów żebrowych i kasetonowych oblicza się w rozwinięciu według wymiarów w stanie surowym. Z powierzchni tynków nie potrąca się powierzchni nieotynkowanych, ciągnionych, obróbek kamiennych, kratek, drzwiczek i innych, jeżeli każda z nich jest mniejsza od 0,5 m2. Ilość tynków w </w:t>
      </w:r>
      <w:r w:rsidRPr="005935A4">
        <w:rPr>
          <w:rStyle w:val="Teksttreci2105ptKursywaOdstpy0pt"/>
          <w:rFonts w:ascii="Times New Roman" w:hAnsi="Times New Roman" w:cs="Times New Roman"/>
          <w:sz w:val="24"/>
          <w:szCs w:val="24"/>
        </w:rPr>
        <w:t xml:space="preserve">m2 </w:t>
      </w:r>
      <w:r w:rsidRPr="005935A4">
        <w:rPr>
          <w:rFonts w:ascii="Times New Roman" w:hAnsi="Times New Roman" w:cs="Times New Roman"/>
          <w:sz w:val="24"/>
          <w:szCs w:val="24"/>
        </w:rPr>
        <w:t xml:space="preserve">określa się na podstawie projektu </w:t>
      </w:r>
      <w:r w:rsidR="00370836">
        <w:rPr>
          <w:rFonts w:ascii="Times New Roman" w:hAnsi="Times New Roman" w:cs="Times New Roman"/>
          <w:sz w:val="24"/>
          <w:szCs w:val="24"/>
        </w:rPr>
        <w:br/>
      </w:r>
      <w:r w:rsidRPr="005935A4">
        <w:rPr>
          <w:rFonts w:ascii="Times New Roman" w:hAnsi="Times New Roman" w:cs="Times New Roman"/>
          <w:sz w:val="24"/>
          <w:szCs w:val="24"/>
        </w:rPr>
        <w:t>z uwzględnieniem zmian zaakceptowanych przez Inspektora nadzoru i sprawdzonych w naturze.</w:t>
      </w:r>
    </w:p>
    <w:p w:rsidR="00DC0F65" w:rsidRPr="005935A4" w:rsidRDefault="00DC0F65" w:rsidP="00FA64CD">
      <w:pPr>
        <w:pStyle w:val="Teksttreci20"/>
        <w:shd w:val="clear" w:color="auto" w:fill="auto"/>
        <w:spacing w:before="0" w:after="0" w:line="240" w:lineRule="auto"/>
        <w:ind w:left="851" w:hanging="851"/>
        <w:rPr>
          <w:rFonts w:ascii="Times New Roman" w:hAnsi="Times New Roman" w:cs="Times New Roman"/>
          <w:sz w:val="24"/>
          <w:szCs w:val="24"/>
        </w:rPr>
      </w:pPr>
    </w:p>
    <w:p w:rsidR="00FA64CD" w:rsidRPr="005935A4" w:rsidRDefault="00FA64CD" w:rsidP="00FA64CD">
      <w:pPr>
        <w:pStyle w:val="Nagwek11"/>
        <w:keepNext/>
        <w:keepLines/>
        <w:numPr>
          <w:ilvl w:val="0"/>
          <w:numId w:val="26"/>
        </w:numPr>
        <w:shd w:val="clear" w:color="auto" w:fill="auto"/>
        <w:tabs>
          <w:tab w:val="left" w:pos="768"/>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Odbiór robót budowlanych</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Style w:val="Teksttreci2Pogrubienie"/>
          <w:rFonts w:ascii="Times New Roman" w:hAnsi="Times New Roman" w:cs="Times New Roman"/>
          <w:sz w:val="24"/>
          <w:szCs w:val="24"/>
        </w:rPr>
        <w:t xml:space="preserve">Odbiór podłoża </w:t>
      </w:r>
      <w:r w:rsidRPr="005935A4">
        <w:rPr>
          <w:rFonts w:ascii="Times New Roman" w:hAnsi="Times New Roman" w:cs="Times New Roman"/>
          <w:sz w:val="24"/>
          <w:szCs w:val="24"/>
        </w:rPr>
        <w:t>należy przeprowadzić bezpośrednio przed przystąpieniem do</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robót tynkowych. Jeżeli odbiór podłoża odbywa się po dłuższym czasie od jego wykonania,</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należy podłoże oczyścić i umyć wodą.</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Roboty uznaje się za zgodne z dokumentacją projektową, SST i wymaganiami Inspektora nadzoru, jeżeli wszystkie pomiary i badania omówione w pkt. 6, dały pozytywne wyniki.</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Jeżeli chociaż jeden wynik badania daje wynik negatywny, tynk nie powinien być odebrany. W takim przypadku należy przyjąć jedno z następujących rozwiązań:</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tynk poprawić i przedstawić do ponownego odbioru,</w:t>
      </w:r>
    </w:p>
    <w:p w:rsidR="00370836" w:rsidRDefault="00FA64CD" w:rsidP="00DC0F65">
      <w:pPr>
        <w:pStyle w:val="Teksttreci20"/>
        <w:numPr>
          <w:ilvl w:val="0"/>
          <w:numId w:val="25"/>
        </w:numPr>
        <w:shd w:val="clear" w:color="auto" w:fill="auto"/>
        <w:tabs>
          <w:tab w:val="left" w:pos="776"/>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jeżeli odchylenia od wymagań nie zagrażają bezpieczeństwu użytkowania </w:t>
      </w:r>
    </w:p>
    <w:p w:rsidR="00FA64CD" w:rsidRPr="005935A4" w:rsidRDefault="00370836" w:rsidP="00370836">
      <w:pPr>
        <w:pStyle w:val="Teksttreci20"/>
        <w:shd w:val="clear" w:color="auto" w:fill="auto"/>
        <w:tabs>
          <w:tab w:val="left" w:pos="776"/>
          <w:tab w:val="left" w:pos="1276"/>
        </w:tabs>
        <w:spacing w:before="0" w:after="0" w:line="240" w:lineRule="auto"/>
        <w:ind w:left="851" w:firstLine="0"/>
        <w:jc w:val="left"/>
        <w:rPr>
          <w:rFonts w:ascii="Times New Roman" w:hAnsi="Times New Roman" w:cs="Times New Roman"/>
          <w:sz w:val="24"/>
          <w:szCs w:val="24"/>
        </w:rPr>
      </w:pPr>
      <w:r>
        <w:rPr>
          <w:rFonts w:ascii="Times New Roman" w:hAnsi="Times New Roman" w:cs="Times New Roman"/>
          <w:sz w:val="24"/>
          <w:szCs w:val="24"/>
        </w:rPr>
        <w:tab/>
      </w:r>
      <w:r w:rsidR="00FA64CD" w:rsidRPr="005935A4">
        <w:rPr>
          <w:rFonts w:ascii="Times New Roman" w:hAnsi="Times New Roman" w:cs="Times New Roman"/>
          <w:sz w:val="24"/>
          <w:szCs w:val="24"/>
        </w:rPr>
        <w:t>i trwałości tynku, zaliczyć tynk do niższej kategorii,</w:t>
      </w:r>
    </w:p>
    <w:p w:rsidR="00370836" w:rsidRDefault="00FA64CD" w:rsidP="00370836">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lastRenderedPageBreak/>
        <w:t xml:space="preserve">w przypadku, gdy nie są możliwe podane wyżej rozwiązania, usunąć tynk </w:t>
      </w:r>
    </w:p>
    <w:p w:rsidR="00FA64CD" w:rsidRPr="005935A4" w:rsidRDefault="00370836" w:rsidP="00370836">
      <w:pPr>
        <w:pStyle w:val="Teksttreci20"/>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FA64CD" w:rsidRPr="005935A4">
        <w:rPr>
          <w:rFonts w:ascii="Times New Roman" w:hAnsi="Times New Roman" w:cs="Times New Roman"/>
          <w:sz w:val="24"/>
          <w:szCs w:val="24"/>
        </w:rPr>
        <w:t>i ponownie wykonać roboty tynkowe.</w:t>
      </w:r>
    </w:p>
    <w:p w:rsidR="00FA64CD" w:rsidRPr="005935A4" w:rsidRDefault="00FA64CD" w:rsidP="00DC0F65">
      <w:pPr>
        <w:pStyle w:val="Teksttreci20"/>
        <w:shd w:val="clear" w:color="auto" w:fill="auto"/>
        <w:tabs>
          <w:tab w:val="left" w:pos="1276"/>
        </w:tabs>
        <w:spacing w:before="0" w:after="0" w:line="240" w:lineRule="auto"/>
        <w:ind w:left="851" w:firstLine="0"/>
        <w:jc w:val="left"/>
        <w:rPr>
          <w:rFonts w:ascii="Times New Roman" w:hAnsi="Times New Roman" w:cs="Times New Roman"/>
          <w:sz w:val="24"/>
          <w:szCs w:val="24"/>
        </w:rPr>
      </w:pPr>
      <w:r w:rsidRPr="005935A4">
        <w:rPr>
          <w:rStyle w:val="Teksttreci2Pogrubienie"/>
          <w:rFonts w:ascii="Times New Roman" w:hAnsi="Times New Roman" w:cs="Times New Roman"/>
          <w:sz w:val="24"/>
          <w:szCs w:val="24"/>
        </w:rPr>
        <w:t xml:space="preserve">Odbiór tynków </w:t>
      </w:r>
      <w:r w:rsidRPr="005935A4">
        <w:rPr>
          <w:rFonts w:ascii="Times New Roman" w:hAnsi="Times New Roman" w:cs="Times New Roman"/>
          <w:sz w:val="24"/>
          <w:szCs w:val="24"/>
        </w:rPr>
        <w:t>ukształtowanie powierzchni, krawędzie, przecięcia powierzchni oraz kąty dwuścienne powinny być zgodne z dokumentacją projektową.</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Dopuszczalne odchylenia powierzchni tynku od płaszczyzny i odchylenie krawędzi od linii prostej nie mogą być większe niż 3 mm i w liczbie nie większej niż 3 na całej długości kontrolnej dwumetrowej łaty.</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Odchylenie powierzchni i krawędzi od kierunku:</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pionowego - nie mogą być większe niż 2 mm na 1 mb i ogółem nie więcej niż </w:t>
      </w:r>
      <w:r w:rsidR="00DC0F65">
        <w:rPr>
          <w:rFonts w:ascii="Times New Roman" w:hAnsi="Times New Roman" w:cs="Times New Roman"/>
          <w:sz w:val="24"/>
          <w:szCs w:val="24"/>
        </w:rPr>
        <w:t xml:space="preserve">       </w:t>
      </w:r>
      <w:r w:rsidR="00DC0F65">
        <w:rPr>
          <w:rFonts w:ascii="Times New Roman" w:hAnsi="Times New Roman" w:cs="Times New Roman"/>
          <w:sz w:val="24"/>
          <w:szCs w:val="24"/>
        </w:rPr>
        <w:tab/>
      </w:r>
      <w:r w:rsidRPr="005935A4">
        <w:rPr>
          <w:rFonts w:ascii="Times New Roman" w:hAnsi="Times New Roman" w:cs="Times New Roman"/>
          <w:sz w:val="24"/>
          <w:szCs w:val="24"/>
        </w:rPr>
        <w:t>4 mm w pomieszczeniu,</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poziomego - nie mogą być większe niż 3 mm na 1 mb i ogółem nie więcej niż </w:t>
      </w:r>
      <w:r w:rsidR="00DC0F65">
        <w:rPr>
          <w:rFonts w:ascii="Times New Roman" w:hAnsi="Times New Roman" w:cs="Times New Roman"/>
          <w:sz w:val="24"/>
          <w:szCs w:val="24"/>
        </w:rPr>
        <w:t xml:space="preserve">      </w:t>
      </w:r>
      <w:r w:rsidR="00DC0F65">
        <w:rPr>
          <w:rFonts w:ascii="Times New Roman" w:hAnsi="Times New Roman" w:cs="Times New Roman"/>
          <w:sz w:val="24"/>
          <w:szCs w:val="24"/>
        </w:rPr>
        <w:tab/>
      </w:r>
      <w:r w:rsidRPr="005935A4">
        <w:rPr>
          <w:rFonts w:ascii="Times New Roman" w:hAnsi="Times New Roman" w:cs="Times New Roman"/>
          <w:sz w:val="24"/>
          <w:szCs w:val="24"/>
        </w:rPr>
        <w:t xml:space="preserve">6 mm na całej powierzchni między przegrodami pionowymi (ścianami, belkami </w:t>
      </w:r>
      <w:r w:rsidR="00DC0F65">
        <w:rPr>
          <w:rFonts w:ascii="Times New Roman" w:hAnsi="Times New Roman" w:cs="Times New Roman"/>
          <w:sz w:val="24"/>
          <w:szCs w:val="24"/>
        </w:rPr>
        <w:tab/>
      </w:r>
      <w:r w:rsidRPr="005935A4">
        <w:rPr>
          <w:rFonts w:ascii="Times New Roman" w:hAnsi="Times New Roman" w:cs="Times New Roman"/>
          <w:sz w:val="24"/>
          <w:szCs w:val="24"/>
        </w:rPr>
        <w:t>itp.).</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Niedopuszczalne są następujące wady:</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wykwity w postaci nalotów roztworów soli wykrystalizowanych na powierzchni </w:t>
      </w:r>
      <w:r w:rsidR="00DC0F65">
        <w:rPr>
          <w:rFonts w:ascii="Times New Roman" w:hAnsi="Times New Roman" w:cs="Times New Roman"/>
          <w:sz w:val="24"/>
          <w:szCs w:val="24"/>
        </w:rPr>
        <w:tab/>
      </w:r>
      <w:r w:rsidRPr="005935A4">
        <w:rPr>
          <w:rFonts w:ascii="Times New Roman" w:hAnsi="Times New Roman" w:cs="Times New Roman"/>
          <w:sz w:val="24"/>
          <w:szCs w:val="24"/>
        </w:rPr>
        <w:t>tynków przenikających z podłoża, pilśni itp.,</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trwałe ślady zacieków na powierzchni, odstawanie, odparzenia i pęcherze wskutek </w:t>
      </w:r>
      <w:r w:rsidR="00DC0F65">
        <w:rPr>
          <w:rFonts w:ascii="Times New Roman" w:hAnsi="Times New Roman" w:cs="Times New Roman"/>
          <w:sz w:val="24"/>
          <w:szCs w:val="24"/>
        </w:rPr>
        <w:tab/>
      </w:r>
      <w:r w:rsidRPr="005935A4">
        <w:rPr>
          <w:rFonts w:ascii="Times New Roman" w:hAnsi="Times New Roman" w:cs="Times New Roman"/>
          <w:sz w:val="24"/>
          <w:szCs w:val="24"/>
        </w:rPr>
        <w:t>niedostatecznej przyczepności tynku do podłoża.</w:t>
      </w:r>
      <w:r w:rsidR="00DC0F65">
        <w:rPr>
          <w:rFonts w:ascii="Times New Roman" w:hAnsi="Times New Roman" w:cs="Times New Roman"/>
          <w:sz w:val="24"/>
          <w:szCs w:val="24"/>
        </w:rPr>
        <w:tab/>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Odbiór gotowych tynków powinien być potwierdzony protokołem, który powinien zawierać:</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ocenę wyników badań,</w:t>
      </w:r>
    </w:p>
    <w:p w:rsidR="00FA64CD" w:rsidRDefault="00FA64CD" w:rsidP="00DC0F65">
      <w:pPr>
        <w:pStyle w:val="Teksttreci20"/>
        <w:numPr>
          <w:ilvl w:val="0"/>
          <w:numId w:val="25"/>
        </w:numPr>
        <w:shd w:val="clear" w:color="auto" w:fill="auto"/>
        <w:tabs>
          <w:tab w:val="left" w:pos="776"/>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wykaz wad i usterek ze wskazaniem możliwości ich usunięcia, stwierdzenia </w:t>
      </w:r>
      <w:r w:rsidR="00DC0F65">
        <w:rPr>
          <w:rFonts w:ascii="Times New Roman" w:hAnsi="Times New Roman" w:cs="Times New Roman"/>
          <w:sz w:val="24"/>
          <w:szCs w:val="24"/>
        </w:rPr>
        <w:tab/>
      </w:r>
      <w:r w:rsidRPr="005935A4">
        <w:rPr>
          <w:rFonts w:ascii="Times New Roman" w:hAnsi="Times New Roman" w:cs="Times New Roman"/>
          <w:sz w:val="24"/>
          <w:szCs w:val="24"/>
        </w:rPr>
        <w:t>zgodności lub niezgodności wykonania z zamówieniem.</w:t>
      </w:r>
    </w:p>
    <w:p w:rsidR="00DC0F65" w:rsidRPr="005935A4" w:rsidRDefault="00DC0F65" w:rsidP="00DC0F65">
      <w:pPr>
        <w:pStyle w:val="Teksttreci20"/>
        <w:shd w:val="clear" w:color="auto" w:fill="auto"/>
        <w:tabs>
          <w:tab w:val="left" w:pos="776"/>
        </w:tabs>
        <w:spacing w:before="0" w:after="0" w:line="240" w:lineRule="auto"/>
        <w:ind w:left="851" w:firstLine="0"/>
        <w:jc w:val="left"/>
        <w:rPr>
          <w:rFonts w:ascii="Times New Roman" w:hAnsi="Times New Roman" w:cs="Times New Roman"/>
          <w:sz w:val="24"/>
          <w:szCs w:val="24"/>
        </w:rPr>
      </w:pPr>
    </w:p>
    <w:p w:rsidR="00FA64CD" w:rsidRPr="005935A4" w:rsidRDefault="00FA64CD" w:rsidP="00FA64CD">
      <w:pPr>
        <w:pStyle w:val="Nagwek11"/>
        <w:keepNext/>
        <w:keepLines/>
        <w:numPr>
          <w:ilvl w:val="0"/>
          <w:numId w:val="26"/>
        </w:numPr>
        <w:shd w:val="clear" w:color="auto" w:fill="auto"/>
        <w:tabs>
          <w:tab w:val="left" w:pos="776"/>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Rozliczanie robót</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Ogólne zasady płatności podano w OST „Wymagania ogólne" pkt 9</w:t>
      </w:r>
    </w:p>
    <w:p w:rsidR="00FA64CD" w:rsidRPr="005935A4" w:rsidRDefault="00FA64CD" w:rsidP="00DC0F65">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Rozliczenie robót - Zgodnie z harmonogramem opracowanym przez Wykonawcę </w:t>
      </w:r>
      <w:r w:rsidR="00370836">
        <w:rPr>
          <w:rFonts w:ascii="Times New Roman" w:hAnsi="Times New Roman" w:cs="Times New Roman"/>
          <w:sz w:val="24"/>
          <w:szCs w:val="24"/>
        </w:rPr>
        <w:br/>
      </w:r>
      <w:r w:rsidRPr="005935A4">
        <w:rPr>
          <w:rFonts w:ascii="Times New Roman" w:hAnsi="Times New Roman" w:cs="Times New Roman"/>
          <w:sz w:val="24"/>
          <w:szCs w:val="24"/>
        </w:rPr>
        <w:t>i zatwierdzonym przez Inwestora.</w:t>
      </w:r>
    </w:p>
    <w:p w:rsidR="00FA64CD" w:rsidRPr="005935A4" w:rsidRDefault="00FA64CD" w:rsidP="00DC0F65">
      <w:pPr>
        <w:pStyle w:val="Teksttreci20"/>
        <w:shd w:val="clear" w:color="auto" w:fill="auto"/>
        <w:tabs>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Płatność ryczałtową robót dokonuje się na podstawie obmiaru i odbioru wykonanych robót. Płaci się za wykonaną i odebraną ilość </w:t>
      </w:r>
      <w:r w:rsidRPr="005935A4">
        <w:rPr>
          <w:rStyle w:val="Teksttreci2105ptKursywaOdstpy0pt"/>
          <w:rFonts w:ascii="Times New Roman" w:hAnsi="Times New Roman" w:cs="Times New Roman"/>
          <w:sz w:val="24"/>
          <w:szCs w:val="24"/>
        </w:rPr>
        <w:t>m2</w:t>
      </w:r>
      <w:r w:rsidRPr="005935A4">
        <w:rPr>
          <w:rFonts w:ascii="Times New Roman" w:hAnsi="Times New Roman" w:cs="Times New Roman"/>
          <w:sz w:val="24"/>
          <w:szCs w:val="24"/>
        </w:rPr>
        <w:t xml:space="preserve"> powierzchni tynku według ceny jednostkowej, która obejmuje:</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przygotowanie stanowiska roboczego,</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przygotowanie zaprawy,</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dostarczenie materiałów i sprzętu,</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obsługę sprzętu nie posiadającego etatowej obsługi,</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ustawienie i rozbiórkę rusztowań przenośnych umożliwiających wykonanie robót </w:t>
      </w:r>
      <w:r w:rsidR="00DC0F65">
        <w:rPr>
          <w:rFonts w:ascii="Times New Roman" w:hAnsi="Times New Roman" w:cs="Times New Roman"/>
          <w:sz w:val="24"/>
          <w:szCs w:val="24"/>
        </w:rPr>
        <w:tab/>
      </w:r>
      <w:r w:rsidRPr="005935A4">
        <w:rPr>
          <w:rFonts w:ascii="Times New Roman" w:hAnsi="Times New Roman" w:cs="Times New Roman"/>
          <w:sz w:val="24"/>
          <w:szCs w:val="24"/>
        </w:rPr>
        <w:t>na wysokości do 4 m,</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przygotowanie podłoża,</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umocowanie i zdjęcie listew tynkarskich,</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osiatkowanie bruzd,</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obsadzenie kratek wentylacyjnych i innych drobnych elementów,</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wykonanie tynków,</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reperacja tynków po dziurach i hakach,</w:t>
      </w:r>
    </w:p>
    <w:p w:rsidR="00FA64CD" w:rsidRPr="005935A4"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oczyszczenie miejsca pracy z resztek materiałów,</w:t>
      </w:r>
    </w:p>
    <w:p w:rsidR="00FA64CD" w:rsidRDefault="00FA64CD" w:rsidP="00DC0F65">
      <w:pPr>
        <w:pStyle w:val="Teksttreci20"/>
        <w:numPr>
          <w:ilvl w:val="0"/>
          <w:numId w:val="25"/>
        </w:numPr>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likwidację stanowiska roboczego.</w:t>
      </w:r>
    </w:p>
    <w:p w:rsidR="00DC0F65" w:rsidRPr="005935A4" w:rsidRDefault="00DC0F65" w:rsidP="00DC0F65">
      <w:pPr>
        <w:pStyle w:val="Teksttreci20"/>
        <w:shd w:val="clear" w:color="auto" w:fill="auto"/>
        <w:tabs>
          <w:tab w:val="left" w:pos="776"/>
          <w:tab w:val="left" w:pos="1276"/>
        </w:tabs>
        <w:spacing w:before="0" w:after="0" w:line="240" w:lineRule="auto"/>
        <w:ind w:left="851" w:firstLine="0"/>
        <w:rPr>
          <w:rFonts w:ascii="Times New Roman" w:hAnsi="Times New Roman" w:cs="Times New Roman"/>
          <w:sz w:val="24"/>
          <w:szCs w:val="24"/>
        </w:rPr>
      </w:pPr>
    </w:p>
    <w:p w:rsidR="00FA64CD" w:rsidRDefault="00FA64CD" w:rsidP="00DC0F65">
      <w:pPr>
        <w:pStyle w:val="Nagwek11"/>
        <w:keepNext/>
        <w:keepLines/>
        <w:numPr>
          <w:ilvl w:val="0"/>
          <w:numId w:val="26"/>
        </w:numPr>
        <w:shd w:val="clear" w:color="auto" w:fill="auto"/>
        <w:tabs>
          <w:tab w:val="left" w:pos="851"/>
        </w:tabs>
        <w:spacing w:line="240" w:lineRule="auto"/>
        <w:ind w:left="851" w:hanging="851"/>
        <w:rPr>
          <w:rFonts w:ascii="Times New Roman" w:hAnsi="Times New Roman" w:cs="Times New Roman"/>
          <w:sz w:val="24"/>
          <w:szCs w:val="24"/>
        </w:rPr>
      </w:pPr>
      <w:r w:rsidRPr="005935A4">
        <w:rPr>
          <w:rFonts w:ascii="Times New Roman" w:hAnsi="Times New Roman" w:cs="Times New Roman"/>
          <w:sz w:val="24"/>
          <w:szCs w:val="24"/>
        </w:rPr>
        <w:t>Dokumenty odniesienia</w:t>
      </w:r>
    </w:p>
    <w:p w:rsidR="00FA64CD" w:rsidRPr="005935A4" w:rsidRDefault="00FA64CD" w:rsidP="00FA64CD">
      <w:pPr>
        <w:pStyle w:val="Nagwek11"/>
        <w:keepNext/>
        <w:keepLines/>
        <w:shd w:val="clear" w:color="auto" w:fill="auto"/>
        <w:tabs>
          <w:tab w:val="left" w:pos="1073"/>
        </w:tabs>
        <w:spacing w:line="240" w:lineRule="auto"/>
        <w:ind w:left="851" w:hanging="851"/>
        <w:rPr>
          <w:rFonts w:ascii="Times New Roman" w:hAnsi="Times New Roman" w:cs="Times New Roman"/>
          <w:sz w:val="24"/>
          <w:szCs w:val="24"/>
        </w:rPr>
      </w:pPr>
    </w:p>
    <w:p w:rsidR="00FA64CD" w:rsidRPr="005935A4" w:rsidRDefault="00DC0F65" w:rsidP="00DC0F65">
      <w:pPr>
        <w:pStyle w:val="Teksttreci30"/>
        <w:numPr>
          <w:ilvl w:val="1"/>
          <w:numId w:val="27"/>
        </w:numPr>
        <w:shd w:val="clear" w:color="auto" w:fill="auto"/>
        <w:spacing w:before="0"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  </w:t>
      </w:r>
      <w:r w:rsidR="00FA64CD" w:rsidRPr="005935A4">
        <w:rPr>
          <w:rFonts w:ascii="Times New Roman" w:hAnsi="Times New Roman" w:cs="Times New Roman"/>
          <w:sz w:val="24"/>
          <w:szCs w:val="24"/>
        </w:rPr>
        <w:t>Normy</w:t>
      </w:r>
    </w:p>
    <w:p w:rsidR="00370836"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 xml:space="preserve">PN-85/B-04500 Zaprawy budowlane. Badania cech fizycznych </w:t>
      </w:r>
    </w:p>
    <w:p w:rsidR="00FA64CD" w:rsidRPr="005935A4" w:rsidRDefault="00370836" w:rsidP="00370836">
      <w:pPr>
        <w:pStyle w:val="Teksttreci20"/>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bookmarkStart w:id="3" w:name="_GoBack"/>
      <w:bookmarkEnd w:id="3"/>
      <w:r w:rsidR="00FA64CD" w:rsidRPr="005935A4">
        <w:rPr>
          <w:rFonts w:ascii="Times New Roman" w:hAnsi="Times New Roman" w:cs="Times New Roman"/>
          <w:sz w:val="24"/>
          <w:szCs w:val="24"/>
        </w:rPr>
        <w:t>i wytrzymałościowych.</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lastRenderedPageBreak/>
        <w:t xml:space="preserve">PN-70/B-10100 Roboty tynkowe. Tynki zwykłe. Wymagania i badania przy </w:t>
      </w:r>
      <w:r w:rsidR="00DC0F65">
        <w:rPr>
          <w:rFonts w:ascii="Times New Roman" w:hAnsi="Times New Roman" w:cs="Times New Roman"/>
          <w:sz w:val="24"/>
          <w:szCs w:val="24"/>
        </w:rPr>
        <w:tab/>
      </w:r>
      <w:r w:rsidRPr="005935A4">
        <w:rPr>
          <w:rFonts w:ascii="Times New Roman" w:hAnsi="Times New Roman" w:cs="Times New Roman"/>
          <w:sz w:val="24"/>
          <w:szCs w:val="24"/>
        </w:rPr>
        <w:t>odbiorze.</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PN-88/B-32250 Materiały budowlane. Woda do betonów i zapraw.</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PN-B-30020:1999 Wapno.</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PN-79/B-06711 Kruszywa mineralne. Piaski do zapraw budowlanych.</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rPr>
          <w:rFonts w:ascii="Times New Roman" w:hAnsi="Times New Roman" w:cs="Times New Roman"/>
          <w:sz w:val="24"/>
          <w:szCs w:val="24"/>
        </w:rPr>
      </w:pPr>
      <w:r w:rsidRPr="005935A4">
        <w:rPr>
          <w:rFonts w:ascii="Times New Roman" w:hAnsi="Times New Roman" w:cs="Times New Roman"/>
          <w:sz w:val="24"/>
          <w:szCs w:val="24"/>
        </w:rPr>
        <w:t>PN-90/B-14501 Zaprawy budowlane zwykłe.</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PN-EN 197-1:2002 cement - Część 1: skład, wymagania i kryteria zgodności </w:t>
      </w:r>
      <w:r w:rsidR="00DC0F65">
        <w:rPr>
          <w:rFonts w:ascii="Times New Roman" w:hAnsi="Times New Roman" w:cs="Times New Roman"/>
          <w:sz w:val="24"/>
          <w:szCs w:val="24"/>
        </w:rPr>
        <w:tab/>
      </w:r>
      <w:r w:rsidRPr="005935A4">
        <w:rPr>
          <w:rFonts w:ascii="Times New Roman" w:hAnsi="Times New Roman" w:cs="Times New Roman"/>
          <w:sz w:val="24"/>
          <w:szCs w:val="24"/>
        </w:rPr>
        <w:t>dotyczące cementów powszechnego użytku</w:t>
      </w:r>
    </w:p>
    <w:p w:rsidR="00FA64CD" w:rsidRPr="005935A4" w:rsidRDefault="00FA64CD" w:rsidP="00DC0F65">
      <w:pPr>
        <w:pStyle w:val="Teksttreci20"/>
        <w:numPr>
          <w:ilvl w:val="0"/>
          <w:numId w:val="25"/>
        </w:numPr>
        <w:shd w:val="clear" w:color="auto" w:fill="auto"/>
        <w:tabs>
          <w:tab w:val="left" w:pos="761"/>
          <w:tab w:val="left" w:pos="1276"/>
        </w:tabs>
        <w:spacing w:before="0" w:after="0" w:line="240" w:lineRule="auto"/>
        <w:ind w:left="851" w:firstLine="0"/>
        <w:jc w:val="left"/>
        <w:rPr>
          <w:rFonts w:ascii="Times New Roman" w:hAnsi="Times New Roman" w:cs="Times New Roman"/>
          <w:sz w:val="24"/>
          <w:szCs w:val="24"/>
        </w:rPr>
      </w:pPr>
      <w:r w:rsidRPr="005935A4">
        <w:rPr>
          <w:rFonts w:ascii="Times New Roman" w:hAnsi="Times New Roman" w:cs="Times New Roman"/>
          <w:sz w:val="24"/>
          <w:szCs w:val="24"/>
        </w:rPr>
        <w:t xml:space="preserve">PN-ISO-9000 (Seria 9000, 9001, 9002, 9003 i 9004) Normy dotyczące systemów </w:t>
      </w:r>
      <w:r w:rsidR="00DC0F65">
        <w:rPr>
          <w:rFonts w:ascii="Times New Roman" w:hAnsi="Times New Roman" w:cs="Times New Roman"/>
          <w:sz w:val="24"/>
          <w:szCs w:val="24"/>
        </w:rPr>
        <w:tab/>
      </w:r>
      <w:r w:rsidRPr="005935A4">
        <w:rPr>
          <w:rFonts w:ascii="Times New Roman" w:hAnsi="Times New Roman" w:cs="Times New Roman"/>
          <w:sz w:val="24"/>
          <w:szCs w:val="24"/>
        </w:rPr>
        <w:t>zapewnienia jakości i zarządzanie systemami zapewnienia jakości.</w:t>
      </w:r>
      <w:bookmarkEnd w:id="1"/>
    </w:p>
    <w:sectPr w:rsidR="00FA64CD" w:rsidRPr="005935A4" w:rsidSect="00CA164B">
      <w:headerReference w:type="default" r:id="rId8"/>
      <w:footerReference w:type="even" r:id="rId9"/>
      <w:footerReference w:type="default" r:id="rId10"/>
      <w:pgSz w:w="11906" w:h="16838"/>
      <w:pgMar w:top="851" w:right="1274" w:bottom="1134"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6B8" w:rsidRDefault="004716B8">
      <w:r>
        <w:separator/>
      </w:r>
    </w:p>
  </w:endnote>
  <w:endnote w:type="continuationSeparator" w:id="0">
    <w:p w:rsidR="004716B8" w:rsidRDefault="0047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Default="00236C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236C52" w:rsidRDefault="00236C5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Default="00236C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70836">
      <w:rPr>
        <w:rStyle w:val="Numerstrony"/>
        <w:noProof/>
      </w:rPr>
      <w:t>7</w:t>
    </w:r>
    <w:r>
      <w:rPr>
        <w:rStyle w:val="Numerstrony"/>
      </w:rPr>
      <w:fldChar w:fldCharType="end"/>
    </w:r>
  </w:p>
  <w:p w:rsidR="00236C52" w:rsidRDefault="00E0424B">
    <w:pPr>
      <w:pStyle w:val="Stopka"/>
      <w:rPr>
        <w:i/>
      </w:rPr>
    </w:pPr>
    <w:r>
      <w:rPr>
        <w:i/>
        <w:noProof/>
      </w:rPr>
      <mc:AlternateContent>
        <mc:Choice Requires="wps">
          <w:drawing>
            <wp:anchor distT="0" distB="0" distL="114300" distR="114300" simplePos="0" relativeHeight="251658240" behindDoc="0" locked="0" layoutInCell="1" allowOverlap="1">
              <wp:simplePos x="0" y="0"/>
              <wp:positionH relativeFrom="column">
                <wp:posOffset>-48895</wp:posOffset>
              </wp:positionH>
              <wp:positionV relativeFrom="paragraph">
                <wp:posOffset>59690</wp:posOffset>
              </wp:positionV>
              <wp:extent cx="58293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A3406"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4.7pt" to="455.1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UzI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hbTJbT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"/>
          </w:pict>
        </mc:Fallback>
      </mc:AlternateContent>
    </w:r>
  </w:p>
  <w:p w:rsidR="00E0424B" w:rsidRDefault="003D04D0" w:rsidP="00E0424B">
    <w:pPr>
      <w:ind w:left="709"/>
    </w:pPr>
    <w:r w:rsidRPr="004A08FC">
      <w:t xml:space="preserve">Tytuł projektu: </w:t>
    </w:r>
    <w:r w:rsidR="00E0424B">
      <w:rPr>
        <w:b/>
      </w:rPr>
      <w:t>„</w:t>
    </w:r>
    <w:r w:rsidR="00E0424B">
      <w:rPr>
        <w:b/>
        <w:bCs/>
      </w:rPr>
      <w:t>Remont elewacji budynku nr 1 na dz. nr 48/7 przy ul. 3-go Maja w Dukli.</w:t>
    </w:r>
    <w:r w:rsidR="00E0424B">
      <w:rPr>
        <w:b/>
      </w:rPr>
      <w:t>”</w:t>
    </w:r>
  </w:p>
  <w:p w:rsidR="00236C52" w:rsidRPr="00A64CF7" w:rsidRDefault="00236C52" w:rsidP="003D04D0">
    <w:pPr>
      <w:ind w:left="709"/>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6B8" w:rsidRDefault="004716B8">
      <w:r>
        <w:separator/>
      </w:r>
    </w:p>
  </w:footnote>
  <w:footnote w:type="continuationSeparator" w:id="0">
    <w:p w:rsidR="004716B8" w:rsidRDefault="00471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Default="00E0424B" w:rsidP="00CA164B">
    <w:pPr>
      <w:pStyle w:val="Nagwek"/>
      <w:jc w:val="center"/>
      <w:rPr>
        <w:b/>
        <w:i/>
        <w:color w:val="808080"/>
      </w:rPr>
    </w:pPr>
    <w:r>
      <w:rPr>
        <w:b/>
        <w:i/>
        <w:noProof/>
        <w:color w:val="808080"/>
      </w:rPr>
      <mc:AlternateContent>
        <mc:Choice Requires="wps">
          <w:drawing>
            <wp:anchor distT="0" distB="0" distL="114300" distR="114300" simplePos="0" relativeHeight="251657216" behindDoc="0" locked="0" layoutInCell="1" allowOverlap="1">
              <wp:simplePos x="0" y="0"/>
              <wp:positionH relativeFrom="column">
                <wp:posOffset>-48895</wp:posOffset>
              </wp:positionH>
              <wp:positionV relativeFrom="paragraph">
                <wp:posOffset>238760</wp:posOffset>
              </wp:positionV>
              <wp:extent cx="58293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8C75D9"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18.8pt" to="455.1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"/>
          </w:pict>
        </mc:Fallback>
      </mc:AlternateContent>
    </w:r>
    <w:r w:rsidR="00236C52">
      <w:rPr>
        <w:b/>
        <w:i/>
        <w:color w:val="808080"/>
      </w:rPr>
      <w:t>Specyfikacje Techniczne- Warunki Wykonania i Odbioru Robót</w:t>
    </w:r>
  </w:p>
  <w:p w:rsidR="00236C52" w:rsidRDefault="00236C52">
    <w:pPr>
      <w:pStyle w:val="Nagwek"/>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8525F"/>
    <w:multiLevelType w:val="multilevel"/>
    <w:tmpl w:val="BA70037A"/>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02358"/>
    <w:multiLevelType w:val="multilevel"/>
    <w:tmpl w:val="020CD73C"/>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2"/>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057B1F"/>
    <w:multiLevelType w:val="multilevel"/>
    <w:tmpl w:val="36A01036"/>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051BF8"/>
    <w:multiLevelType w:val="multilevel"/>
    <w:tmpl w:val="618CD506"/>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B5022B"/>
    <w:multiLevelType w:val="multilevel"/>
    <w:tmpl w:val="23A24740"/>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003B40"/>
    <w:multiLevelType w:val="multilevel"/>
    <w:tmpl w:val="8D50D646"/>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456490"/>
    <w:multiLevelType w:val="multilevel"/>
    <w:tmpl w:val="C794EFAA"/>
    <w:lvl w:ilvl="0">
      <w:start w:val="1"/>
      <w:numFmt w:val="decimal"/>
      <w:lvlText w:val="%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B13846"/>
    <w:multiLevelType w:val="hybridMultilevel"/>
    <w:tmpl w:val="2634E84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nsid w:val="191F6E0A"/>
    <w:multiLevelType w:val="multilevel"/>
    <w:tmpl w:val="7C52D9DC"/>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A73F89"/>
    <w:multiLevelType w:val="multilevel"/>
    <w:tmpl w:val="8ADEE96E"/>
    <w:lvl w:ilvl="0">
      <w:start w:val="1"/>
      <w:numFmt w:val="decimal"/>
      <w:lvlText w:val="1.%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DD33CE"/>
    <w:multiLevelType w:val="multilevel"/>
    <w:tmpl w:val="297A811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90860EF"/>
    <w:multiLevelType w:val="multilevel"/>
    <w:tmpl w:val="B0A89A2C"/>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771C84"/>
    <w:multiLevelType w:val="multilevel"/>
    <w:tmpl w:val="407C340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D33CA2"/>
    <w:multiLevelType w:val="multilevel"/>
    <w:tmpl w:val="A0267BE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903707F"/>
    <w:multiLevelType w:val="multilevel"/>
    <w:tmpl w:val="2D1C11D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BF0458"/>
    <w:multiLevelType w:val="multilevel"/>
    <w:tmpl w:val="9D80E732"/>
    <w:lvl w:ilvl="0">
      <w:start w:val="1"/>
      <w:numFmt w:val="decimal"/>
      <w:lvlText w:val="%1"/>
      <w:lvlJc w:val="left"/>
      <w:pPr>
        <w:ind w:left="480" w:hanging="480"/>
      </w:pPr>
      <w:rPr>
        <w:rFonts w:hint="default"/>
      </w:rPr>
    </w:lvl>
    <w:lvl w:ilvl="1">
      <w:start w:val="3"/>
      <w:numFmt w:val="decimal"/>
      <w:lvlText w:val="%1.%2"/>
      <w:lvlJc w:val="left"/>
      <w:pPr>
        <w:ind w:left="1228" w:hanging="480"/>
      </w:pPr>
      <w:rPr>
        <w:rFonts w:hint="default"/>
      </w:rPr>
    </w:lvl>
    <w:lvl w:ilvl="2">
      <w:start w:val="2"/>
      <w:numFmt w:val="decimal"/>
      <w:lvlText w:val="%1.%2.%3"/>
      <w:lvlJc w:val="left"/>
      <w:pPr>
        <w:ind w:left="2216" w:hanging="720"/>
      </w:pPr>
      <w:rPr>
        <w:rFonts w:hint="default"/>
      </w:rPr>
    </w:lvl>
    <w:lvl w:ilvl="3">
      <w:start w:val="1"/>
      <w:numFmt w:val="decimal"/>
      <w:lvlText w:val="%1.%2.%3.%4"/>
      <w:lvlJc w:val="left"/>
      <w:pPr>
        <w:ind w:left="2964" w:hanging="720"/>
      </w:pPr>
      <w:rPr>
        <w:rFonts w:hint="default"/>
      </w:rPr>
    </w:lvl>
    <w:lvl w:ilvl="4">
      <w:start w:val="1"/>
      <w:numFmt w:val="decimal"/>
      <w:lvlText w:val="%1.%2.%3.%4.%5"/>
      <w:lvlJc w:val="left"/>
      <w:pPr>
        <w:ind w:left="4072" w:hanging="108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928" w:hanging="144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784" w:hanging="1800"/>
      </w:pPr>
      <w:rPr>
        <w:rFonts w:hint="default"/>
      </w:rPr>
    </w:lvl>
  </w:abstractNum>
  <w:abstractNum w:abstractNumId="16">
    <w:nsid w:val="4CC2619B"/>
    <w:multiLevelType w:val="multilevel"/>
    <w:tmpl w:val="A672FC0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F4F5F40"/>
    <w:multiLevelType w:val="multilevel"/>
    <w:tmpl w:val="EE7A68AC"/>
    <w:lvl w:ilvl="0">
      <w:start w:val="10"/>
      <w:numFmt w:val="decimal"/>
      <w:lvlText w:val="%1"/>
      <w:lvlJc w:val="left"/>
      <w:pPr>
        <w:ind w:left="420" w:hanging="420"/>
      </w:pPr>
      <w:rPr>
        <w:rFonts w:hint="default"/>
      </w:rPr>
    </w:lvl>
    <w:lvl w:ilvl="1">
      <w:start w:val="1"/>
      <w:numFmt w:val="decimal"/>
      <w:lvlText w:val="%1.%2"/>
      <w:lvlJc w:val="left"/>
      <w:pPr>
        <w:ind w:left="1168" w:hanging="420"/>
      </w:pPr>
      <w:rPr>
        <w:rFonts w:hint="default"/>
      </w:rPr>
    </w:lvl>
    <w:lvl w:ilvl="2">
      <w:start w:val="1"/>
      <w:numFmt w:val="decimal"/>
      <w:lvlText w:val="%1.%2.%3"/>
      <w:lvlJc w:val="left"/>
      <w:pPr>
        <w:ind w:left="2216" w:hanging="720"/>
      </w:pPr>
      <w:rPr>
        <w:rFonts w:hint="default"/>
      </w:rPr>
    </w:lvl>
    <w:lvl w:ilvl="3">
      <w:start w:val="1"/>
      <w:numFmt w:val="decimal"/>
      <w:lvlText w:val="%1.%2.%3.%4"/>
      <w:lvlJc w:val="left"/>
      <w:pPr>
        <w:ind w:left="2964" w:hanging="720"/>
      </w:pPr>
      <w:rPr>
        <w:rFonts w:hint="default"/>
      </w:rPr>
    </w:lvl>
    <w:lvl w:ilvl="4">
      <w:start w:val="1"/>
      <w:numFmt w:val="decimal"/>
      <w:lvlText w:val="%1.%2.%3.%4.%5"/>
      <w:lvlJc w:val="left"/>
      <w:pPr>
        <w:ind w:left="4072" w:hanging="108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928" w:hanging="144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784" w:hanging="1800"/>
      </w:pPr>
      <w:rPr>
        <w:rFonts w:hint="default"/>
      </w:rPr>
    </w:lvl>
  </w:abstractNum>
  <w:abstractNum w:abstractNumId="18">
    <w:nsid w:val="57A23857"/>
    <w:multiLevelType w:val="multilevel"/>
    <w:tmpl w:val="1B2CA53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C394AD9"/>
    <w:multiLevelType w:val="multilevel"/>
    <w:tmpl w:val="1B2CA53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990203"/>
    <w:multiLevelType w:val="multilevel"/>
    <w:tmpl w:val="4C548B12"/>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5831D56"/>
    <w:multiLevelType w:val="multilevel"/>
    <w:tmpl w:val="7C900696"/>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3E12BD"/>
    <w:multiLevelType w:val="multilevel"/>
    <w:tmpl w:val="3F0C2B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A99505F"/>
    <w:multiLevelType w:val="multilevel"/>
    <w:tmpl w:val="0F18669A"/>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C8707A7"/>
    <w:multiLevelType w:val="multilevel"/>
    <w:tmpl w:val="0415001F"/>
    <w:lvl w:ilvl="0">
      <w:start w:val="1"/>
      <w:numFmt w:val="decimal"/>
      <w:lvlText w:val="%1."/>
      <w:lvlJc w:val="left"/>
      <w:pPr>
        <w:ind w:left="360" w:hanging="360"/>
      </w:pPr>
      <w:rPr>
        <w:rFonts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pPr>
        <w:ind w:left="792" w:hanging="432"/>
      </w:pPr>
      <w:rPr>
        <w:rFonts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pPr>
        <w:ind w:left="1497" w:hanging="504"/>
      </w:pPr>
      <w:rPr>
        <w:rFonts w:hint="default"/>
        <w:b/>
        <w:bCs/>
        <w:i w:val="0"/>
        <w:iCs w:val="0"/>
        <w:smallCaps w:val="0"/>
        <w:strike w:val="0"/>
        <w:color w:val="000000"/>
        <w:spacing w:val="0"/>
        <w:w w:val="100"/>
        <w:position w:val="0"/>
        <w:sz w:val="24"/>
        <w:szCs w:val="24"/>
        <w:u w:val="none"/>
        <w:lang w:val="pl-PL" w:eastAsia="pl-PL" w:bidi="pl-P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D224F51"/>
    <w:multiLevelType w:val="multilevel"/>
    <w:tmpl w:val="2AE01C6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F8438D6"/>
    <w:multiLevelType w:val="multilevel"/>
    <w:tmpl w:val="7960EFEC"/>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1"/>
  </w:num>
  <w:num w:numId="3">
    <w:abstractNumId w:val="12"/>
  </w:num>
  <w:num w:numId="4">
    <w:abstractNumId w:val="11"/>
  </w:num>
  <w:num w:numId="5">
    <w:abstractNumId w:val="20"/>
  </w:num>
  <w:num w:numId="6">
    <w:abstractNumId w:val="7"/>
  </w:num>
  <w:num w:numId="7">
    <w:abstractNumId w:val="1"/>
  </w:num>
  <w:num w:numId="8">
    <w:abstractNumId w:val="18"/>
  </w:num>
  <w:num w:numId="9">
    <w:abstractNumId w:val="19"/>
  </w:num>
  <w:num w:numId="10">
    <w:abstractNumId w:val="24"/>
  </w:num>
  <w:num w:numId="11">
    <w:abstractNumId w:val="2"/>
  </w:num>
  <w:num w:numId="12">
    <w:abstractNumId w:val="8"/>
  </w:num>
  <w:num w:numId="13">
    <w:abstractNumId w:val="14"/>
  </w:num>
  <w:num w:numId="14">
    <w:abstractNumId w:val="0"/>
  </w:num>
  <w:num w:numId="15">
    <w:abstractNumId w:val="13"/>
  </w:num>
  <w:num w:numId="16">
    <w:abstractNumId w:val="15"/>
  </w:num>
  <w:num w:numId="17">
    <w:abstractNumId w:val="17"/>
  </w:num>
  <w:num w:numId="18">
    <w:abstractNumId w:val="4"/>
  </w:num>
  <w:num w:numId="19">
    <w:abstractNumId w:val="22"/>
  </w:num>
  <w:num w:numId="20">
    <w:abstractNumId w:val="5"/>
  </w:num>
  <w:num w:numId="21">
    <w:abstractNumId w:val="3"/>
  </w:num>
  <w:num w:numId="22">
    <w:abstractNumId w:val="26"/>
  </w:num>
  <w:num w:numId="23">
    <w:abstractNumId w:val="25"/>
  </w:num>
  <w:num w:numId="24">
    <w:abstractNumId w:val="6"/>
  </w:num>
  <w:num w:numId="25">
    <w:abstractNumId w:val="23"/>
  </w:num>
  <w:num w:numId="26">
    <w:abstractNumId w:val="10"/>
  </w:num>
  <w:num w:numId="2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11"/>
    <w:rsid w:val="00003B79"/>
    <w:rsid w:val="00016BDD"/>
    <w:rsid w:val="00020A12"/>
    <w:rsid w:val="00025BB3"/>
    <w:rsid w:val="000736FA"/>
    <w:rsid w:val="00090F44"/>
    <w:rsid w:val="000A60A5"/>
    <w:rsid w:val="000B34AB"/>
    <w:rsid w:val="001022E4"/>
    <w:rsid w:val="00104932"/>
    <w:rsid w:val="001557E0"/>
    <w:rsid w:val="00175ADF"/>
    <w:rsid w:val="0018246B"/>
    <w:rsid w:val="001A7771"/>
    <w:rsid w:val="002232BB"/>
    <w:rsid w:val="00236B37"/>
    <w:rsid w:val="00236C52"/>
    <w:rsid w:val="00250B11"/>
    <w:rsid w:val="00257DA0"/>
    <w:rsid w:val="00273EC5"/>
    <w:rsid w:val="002A7C37"/>
    <w:rsid w:val="002F6801"/>
    <w:rsid w:val="003106F0"/>
    <w:rsid w:val="0035216D"/>
    <w:rsid w:val="00370836"/>
    <w:rsid w:val="00384EDE"/>
    <w:rsid w:val="003A4441"/>
    <w:rsid w:val="003C3D9F"/>
    <w:rsid w:val="003D04D0"/>
    <w:rsid w:val="00400ADB"/>
    <w:rsid w:val="0042641C"/>
    <w:rsid w:val="00437C81"/>
    <w:rsid w:val="004716B8"/>
    <w:rsid w:val="004B35A9"/>
    <w:rsid w:val="005006D7"/>
    <w:rsid w:val="00505E84"/>
    <w:rsid w:val="00530F25"/>
    <w:rsid w:val="005671CE"/>
    <w:rsid w:val="00575282"/>
    <w:rsid w:val="005B0130"/>
    <w:rsid w:val="005B37C7"/>
    <w:rsid w:val="005C0904"/>
    <w:rsid w:val="005C2493"/>
    <w:rsid w:val="005F2F53"/>
    <w:rsid w:val="00637CA6"/>
    <w:rsid w:val="00646848"/>
    <w:rsid w:val="00656938"/>
    <w:rsid w:val="00687EE2"/>
    <w:rsid w:val="006C436E"/>
    <w:rsid w:val="006E572D"/>
    <w:rsid w:val="00700BA9"/>
    <w:rsid w:val="0079417A"/>
    <w:rsid w:val="008C7F2A"/>
    <w:rsid w:val="0090549D"/>
    <w:rsid w:val="00932CFA"/>
    <w:rsid w:val="009355AB"/>
    <w:rsid w:val="0097386A"/>
    <w:rsid w:val="009C3830"/>
    <w:rsid w:val="009C6F34"/>
    <w:rsid w:val="00A5499C"/>
    <w:rsid w:val="00A577B5"/>
    <w:rsid w:val="00A5792D"/>
    <w:rsid w:val="00A64CF7"/>
    <w:rsid w:val="00AC072C"/>
    <w:rsid w:val="00AE4B8F"/>
    <w:rsid w:val="00B01FF1"/>
    <w:rsid w:val="00B068BD"/>
    <w:rsid w:val="00B377C6"/>
    <w:rsid w:val="00B52032"/>
    <w:rsid w:val="00B73FDE"/>
    <w:rsid w:val="00BA08D0"/>
    <w:rsid w:val="00BE665F"/>
    <w:rsid w:val="00BF323B"/>
    <w:rsid w:val="00BF6ABF"/>
    <w:rsid w:val="00C06137"/>
    <w:rsid w:val="00C2043F"/>
    <w:rsid w:val="00C451BD"/>
    <w:rsid w:val="00C67A9C"/>
    <w:rsid w:val="00CA164B"/>
    <w:rsid w:val="00CC61A0"/>
    <w:rsid w:val="00D025B6"/>
    <w:rsid w:val="00D03C89"/>
    <w:rsid w:val="00D300D9"/>
    <w:rsid w:val="00D47BA5"/>
    <w:rsid w:val="00D60AB6"/>
    <w:rsid w:val="00D618D0"/>
    <w:rsid w:val="00D67FA4"/>
    <w:rsid w:val="00DC0F65"/>
    <w:rsid w:val="00DF0919"/>
    <w:rsid w:val="00E0424B"/>
    <w:rsid w:val="00E31D99"/>
    <w:rsid w:val="00E46849"/>
    <w:rsid w:val="00E84D93"/>
    <w:rsid w:val="00EF70CD"/>
    <w:rsid w:val="00F2007D"/>
    <w:rsid w:val="00F32D0D"/>
    <w:rsid w:val="00F3670A"/>
    <w:rsid w:val="00F45F0C"/>
    <w:rsid w:val="00FA1C00"/>
    <w:rsid w:val="00FA64CD"/>
    <w:rsid w:val="00FF0B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D9AACC0-B462-422D-BE20-7FF465B3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qFormat/>
    <w:pPr>
      <w:keepNext/>
      <w:jc w:val="center"/>
      <w:outlineLvl w:val="0"/>
    </w:pPr>
    <w:rPr>
      <w:b/>
      <w:sz w:val="32"/>
    </w:rPr>
  </w:style>
  <w:style w:type="paragraph" w:styleId="Nagwek4">
    <w:name w:val="heading 4"/>
    <w:basedOn w:val="Normalny"/>
    <w:next w:val="Normalny"/>
    <w:qFormat/>
    <w:rsid w:val="006E572D"/>
    <w:pPr>
      <w:keepNext/>
      <w:spacing w:before="240" w:after="60"/>
      <w:outlineLvl w:val="3"/>
    </w:pPr>
    <w:rPr>
      <w:b/>
      <w:bCs/>
      <w:sz w:val="28"/>
      <w:szCs w:val="28"/>
    </w:rPr>
  </w:style>
  <w:style w:type="paragraph" w:styleId="Nagwek5">
    <w:name w:val="heading 5"/>
    <w:basedOn w:val="Normalny"/>
    <w:next w:val="Normalny"/>
    <w:qFormat/>
    <w:pPr>
      <w:keepNext/>
      <w:tabs>
        <w:tab w:val="num" w:pos="1353"/>
      </w:tabs>
      <w:outlineLvl w:val="4"/>
    </w:pPr>
    <w:rPr>
      <w:sz w:val="24"/>
    </w:rPr>
  </w:style>
  <w:style w:type="paragraph" w:styleId="Nagwek6">
    <w:name w:val="heading 6"/>
    <w:basedOn w:val="Normalny"/>
    <w:next w:val="Normalny"/>
    <w:qFormat/>
    <w:pPr>
      <w:keepNext/>
      <w:outlineLvl w:val="5"/>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wcity">
    <w:name w:val="Body Text Indent"/>
    <w:basedOn w:val="Normalny"/>
    <w:pPr>
      <w:ind w:left="567"/>
    </w:pPr>
    <w:rPr>
      <w:rFonts w:ascii="Arial" w:hAnsi="Arial"/>
      <w:sz w:val="24"/>
    </w:rPr>
  </w:style>
  <w:style w:type="character" w:styleId="Numerstrony">
    <w:name w:val="page number"/>
    <w:basedOn w:val="Domylnaczcionkaakapitu"/>
  </w:style>
  <w:style w:type="character" w:styleId="Hipercze">
    <w:name w:val="Hyperlink"/>
    <w:rsid w:val="005C0904"/>
    <w:rPr>
      <w:color w:val="2939B5"/>
      <w:u w:val="single"/>
    </w:rPr>
  </w:style>
  <w:style w:type="paragraph" w:styleId="Tekstpodstawowywcity2">
    <w:name w:val="Body Text Indent 2"/>
    <w:basedOn w:val="Normalny"/>
    <w:link w:val="Tekstpodstawowywcity2Znak"/>
    <w:rsid w:val="00AC072C"/>
    <w:pPr>
      <w:spacing w:after="120" w:line="480" w:lineRule="auto"/>
      <w:ind w:left="283"/>
    </w:pPr>
  </w:style>
  <w:style w:type="character" w:customStyle="1" w:styleId="Tekstpodstawowywcity2Znak">
    <w:name w:val="Tekst podstawowy wcięty 2 Znak"/>
    <w:basedOn w:val="Domylnaczcionkaakapitu"/>
    <w:link w:val="Tekstpodstawowywcity2"/>
    <w:rsid w:val="00AC072C"/>
  </w:style>
  <w:style w:type="paragraph" w:styleId="Tekstpodstawowy">
    <w:name w:val="Body Text"/>
    <w:basedOn w:val="Normalny"/>
    <w:link w:val="TekstpodstawowyZnak"/>
    <w:rsid w:val="00A5792D"/>
    <w:pPr>
      <w:spacing w:after="120"/>
    </w:pPr>
  </w:style>
  <w:style w:type="character" w:customStyle="1" w:styleId="TekstpodstawowyZnak">
    <w:name w:val="Tekst podstawowy Znak"/>
    <w:basedOn w:val="Domylnaczcionkaakapitu"/>
    <w:link w:val="Tekstpodstawowy"/>
    <w:rsid w:val="00A5792D"/>
  </w:style>
  <w:style w:type="character" w:customStyle="1" w:styleId="Teksttreci2">
    <w:name w:val="Tekst treści (2)_"/>
    <w:link w:val="Teksttreci20"/>
    <w:rsid w:val="00A5792D"/>
    <w:rPr>
      <w:rFonts w:ascii="Tahoma" w:eastAsia="Tahoma" w:hAnsi="Tahoma" w:cs="Tahoma"/>
      <w:sz w:val="21"/>
      <w:szCs w:val="21"/>
      <w:shd w:val="clear" w:color="auto" w:fill="FFFFFF"/>
    </w:rPr>
  </w:style>
  <w:style w:type="paragraph" w:customStyle="1" w:styleId="Teksttreci20">
    <w:name w:val="Tekst treści (2)"/>
    <w:basedOn w:val="Normalny"/>
    <w:link w:val="Teksttreci2"/>
    <w:rsid w:val="00A5792D"/>
    <w:pPr>
      <w:widowControl w:val="0"/>
      <w:shd w:val="clear" w:color="auto" w:fill="FFFFFF"/>
      <w:spacing w:before="60" w:after="240" w:line="264" w:lineRule="exact"/>
      <w:ind w:hanging="380"/>
      <w:jc w:val="both"/>
    </w:pPr>
    <w:rPr>
      <w:rFonts w:ascii="Tahoma" w:eastAsia="Tahoma" w:hAnsi="Tahoma" w:cs="Tahoma"/>
      <w:sz w:val="21"/>
      <w:szCs w:val="21"/>
    </w:rPr>
  </w:style>
  <w:style w:type="character" w:customStyle="1" w:styleId="Nagwek10">
    <w:name w:val="Nagłówek #1_"/>
    <w:link w:val="Nagwek11"/>
    <w:rsid w:val="00236B37"/>
    <w:rPr>
      <w:rFonts w:ascii="Tahoma" w:eastAsia="Tahoma" w:hAnsi="Tahoma" w:cs="Tahoma"/>
      <w:b/>
      <w:bCs/>
      <w:sz w:val="21"/>
      <w:szCs w:val="21"/>
      <w:shd w:val="clear" w:color="auto" w:fill="FFFFFF"/>
    </w:rPr>
  </w:style>
  <w:style w:type="paragraph" w:customStyle="1" w:styleId="Nagwek11">
    <w:name w:val="Nagłówek #1"/>
    <w:basedOn w:val="Normalny"/>
    <w:link w:val="Nagwek10"/>
    <w:rsid w:val="00236B37"/>
    <w:pPr>
      <w:widowControl w:val="0"/>
      <w:shd w:val="clear" w:color="auto" w:fill="FFFFFF"/>
      <w:spacing w:line="533" w:lineRule="exact"/>
      <w:ind w:hanging="440"/>
      <w:jc w:val="both"/>
      <w:outlineLvl w:val="0"/>
    </w:pPr>
    <w:rPr>
      <w:rFonts w:ascii="Tahoma" w:eastAsia="Tahoma" w:hAnsi="Tahoma" w:cs="Tahoma"/>
      <w:b/>
      <w:bCs/>
      <w:sz w:val="21"/>
      <w:szCs w:val="21"/>
    </w:rPr>
  </w:style>
  <w:style w:type="character" w:customStyle="1" w:styleId="Teksttreci3">
    <w:name w:val="Tekst treści (3)_"/>
    <w:link w:val="Teksttreci30"/>
    <w:rsid w:val="005006D7"/>
    <w:rPr>
      <w:rFonts w:ascii="Tahoma" w:eastAsia="Tahoma" w:hAnsi="Tahoma" w:cs="Tahoma"/>
      <w:b/>
      <w:bCs/>
      <w:sz w:val="22"/>
      <w:szCs w:val="22"/>
      <w:shd w:val="clear" w:color="auto" w:fill="FFFFFF"/>
    </w:rPr>
  </w:style>
  <w:style w:type="paragraph" w:customStyle="1" w:styleId="Teksttreci30">
    <w:name w:val="Tekst treści (3)"/>
    <w:basedOn w:val="Normalny"/>
    <w:link w:val="Teksttreci3"/>
    <w:rsid w:val="005006D7"/>
    <w:pPr>
      <w:widowControl w:val="0"/>
      <w:shd w:val="clear" w:color="auto" w:fill="FFFFFF"/>
      <w:spacing w:before="300" w:after="60" w:line="0" w:lineRule="atLeast"/>
      <w:jc w:val="center"/>
    </w:pPr>
    <w:rPr>
      <w:rFonts w:ascii="Tahoma" w:eastAsia="Tahoma" w:hAnsi="Tahoma" w:cs="Tahoma"/>
      <w:b/>
      <w:bCs/>
      <w:sz w:val="22"/>
      <w:szCs w:val="22"/>
    </w:rPr>
  </w:style>
  <w:style w:type="character" w:customStyle="1" w:styleId="Teksttreci3Exact">
    <w:name w:val="Tekst treści (3) Exact"/>
    <w:rsid w:val="00F45F0C"/>
    <w:rPr>
      <w:rFonts w:ascii="Tahoma" w:eastAsia="Tahoma" w:hAnsi="Tahoma" w:cs="Tahoma"/>
      <w:b/>
      <w:bCs/>
      <w:i w:val="0"/>
      <w:iCs w:val="0"/>
      <w:smallCaps w:val="0"/>
      <w:strike w:val="0"/>
      <w:sz w:val="22"/>
      <w:szCs w:val="22"/>
      <w:u w:val="none"/>
    </w:rPr>
  </w:style>
  <w:style w:type="character" w:customStyle="1" w:styleId="Teksttreci2Exact">
    <w:name w:val="Tekst treści (2) Exact"/>
    <w:rsid w:val="00F45F0C"/>
    <w:rPr>
      <w:rFonts w:ascii="Tahoma" w:eastAsia="Tahoma" w:hAnsi="Tahoma" w:cs="Tahoma"/>
      <w:b w:val="0"/>
      <w:bCs w:val="0"/>
      <w:i w:val="0"/>
      <w:iCs w:val="0"/>
      <w:smallCaps w:val="0"/>
      <w:strike w:val="0"/>
      <w:sz w:val="22"/>
      <w:szCs w:val="22"/>
      <w:u w:val="none"/>
    </w:rPr>
  </w:style>
  <w:style w:type="character" w:customStyle="1" w:styleId="Teksttreci2Pogrubienie">
    <w:name w:val="Tekst treści (2) + Pogrubienie"/>
    <w:rsid w:val="00F45F0C"/>
    <w:rPr>
      <w:rFonts w:ascii="Tahoma" w:eastAsia="Tahoma" w:hAnsi="Tahoma" w:cs="Tahoma"/>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3Bezpogrubienia">
    <w:name w:val="Tekst treści (3) + Bez pogrubienia"/>
    <w:rsid w:val="00F45F0C"/>
    <w:rPr>
      <w:rFonts w:ascii="Tahoma" w:eastAsia="Tahoma" w:hAnsi="Tahoma" w:cs="Tahoma"/>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KursywaOdstpy0pt">
    <w:name w:val="Tekst treści (2) + Kursywa;Odstępy 0 pt"/>
    <w:rsid w:val="00637CA6"/>
    <w:rPr>
      <w:rFonts w:ascii="Verdana" w:eastAsia="Verdana" w:hAnsi="Verdana" w:cs="Verdana"/>
      <w:b w:val="0"/>
      <w:bCs w:val="0"/>
      <w:i/>
      <w:iCs/>
      <w:smallCaps w:val="0"/>
      <w:strike w:val="0"/>
      <w:color w:val="000000"/>
      <w:spacing w:val="-10"/>
      <w:w w:val="100"/>
      <w:position w:val="0"/>
      <w:sz w:val="19"/>
      <w:szCs w:val="19"/>
      <w:u w:val="none"/>
      <w:shd w:val="clear" w:color="auto" w:fill="FFFFFF"/>
      <w:lang w:val="pl-PL" w:eastAsia="pl-PL" w:bidi="pl-PL"/>
    </w:rPr>
  </w:style>
  <w:style w:type="character" w:customStyle="1" w:styleId="Teksttreci4">
    <w:name w:val="Tekst treści (4)_"/>
    <w:link w:val="Teksttreci40"/>
    <w:rsid w:val="00932CFA"/>
    <w:rPr>
      <w:rFonts w:ascii="Verdana" w:eastAsia="Verdana" w:hAnsi="Verdana" w:cs="Verdana"/>
      <w:i/>
      <w:iCs/>
      <w:spacing w:val="-10"/>
      <w:sz w:val="19"/>
      <w:szCs w:val="19"/>
      <w:shd w:val="clear" w:color="auto" w:fill="FFFFFF"/>
    </w:rPr>
  </w:style>
  <w:style w:type="character" w:customStyle="1" w:styleId="Teksttreci4105ptOdstpy0pt">
    <w:name w:val="Tekst treści (4) + 10;5 pt;Odstępy 0 pt"/>
    <w:rsid w:val="00932CFA"/>
    <w:rPr>
      <w:rFonts w:ascii="Verdana" w:eastAsia="Verdana" w:hAnsi="Verdana" w:cs="Verdana"/>
      <w:b w:val="0"/>
      <w:bCs w:val="0"/>
      <w:i/>
      <w:iCs/>
      <w:smallCaps w:val="0"/>
      <w:strike w:val="0"/>
      <w:color w:val="000000"/>
      <w:spacing w:val="0"/>
      <w:w w:val="100"/>
      <w:position w:val="0"/>
      <w:sz w:val="21"/>
      <w:szCs w:val="21"/>
      <w:u w:val="none"/>
      <w:lang w:val="pl-PL" w:eastAsia="pl-PL" w:bidi="pl-PL"/>
    </w:rPr>
  </w:style>
  <w:style w:type="paragraph" w:customStyle="1" w:styleId="Teksttreci40">
    <w:name w:val="Tekst treści (4)"/>
    <w:basedOn w:val="Normalny"/>
    <w:link w:val="Teksttreci4"/>
    <w:rsid w:val="00932CFA"/>
    <w:pPr>
      <w:widowControl w:val="0"/>
      <w:shd w:val="clear" w:color="auto" w:fill="FFFFFF"/>
      <w:spacing w:line="264" w:lineRule="exact"/>
      <w:jc w:val="both"/>
    </w:pPr>
    <w:rPr>
      <w:rFonts w:ascii="Verdana" w:eastAsia="Verdana" w:hAnsi="Verdana" w:cs="Verdana"/>
      <w:i/>
      <w:iCs/>
      <w:spacing w:val="-10"/>
      <w:sz w:val="19"/>
      <w:szCs w:val="19"/>
    </w:rPr>
  </w:style>
  <w:style w:type="character" w:customStyle="1" w:styleId="Teksttreci2VerdanaKursywa">
    <w:name w:val="Tekst treści (2) + Verdana;Kursywa"/>
    <w:rsid w:val="00400ADB"/>
    <w:rPr>
      <w:rFonts w:ascii="Verdana" w:eastAsia="Verdana" w:hAnsi="Verdana" w:cs="Verdana"/>
      <w:b w:val="0"/>
      <w:bCs w:val="0"/>
      <w:i/>
      <w:iCs/>
      <w:smallCaps w:val="0"/>
      <w:strike w:val="0"/>
      <w:color w:val="000000"/>
      <w:spacing w:val="0"/>
      <w:w w:val="100"/>
      <w:position w:val="0"/>
      <w:sz w:val="22"/>
      <w:szCs w:val="22"/>
      <w:u w:val="none"/>
      <w:shd w:val="clear" w:color="auto" w:fill="FFFFFF"/>
      <w:lang w:val="pl-PL" w:eastAsia="pl-PL" w:bidi="pl-PL"/>
    </w:rPr>
  </w:style>
  <w:style w:type="character" w:customStyle="1" w:styleId="Teksttreci4BezpogrubieniaBezkursywyOdstpy0pt">
    <w:name w:val="Tekst treści (4) + Bez pogrubienia;Bez kursywy;Odstępy 0 pt"/>
    <w:rsid w:val="00B52032"/>
    <w:rPr>
      <w:rFonts w:ascii="Verdana" w:eastAsia="Verdana" w:hAnsi="Verdana" w:cs="Verdana"/>
      <w:b/>
      <w:bCs/>
      <w:i/>
      <w:iCs/>
      <w:smallCaps w:val="0"/>
      <w:strike w:val="0"/>
      <w:color w:val="000000"/>
      <w:spacing w:val="0"/>
      <w:w w:val="100"/>
      <w:position w:val="0"/>
      <w:sz w:val="19"/>
      <w:szCs w:val="19"/>
      <w:u w:val="none"/>
      <w:shd w:val="clear" w:color="auto" w:fill="FFFFFF"/>
      <w:lang w:val="pl-PL" w:eastAsia="pl-PL" w:bidi="pl-PL"/>
    </w:rPr>
  </w:style>
  <w:style w:type="character" w:customStyle="1" w:styleId="Teksttreci5">
    <w:name w:val="Tekst treści (5)_"/>
    <w:link w:val="Teksttreci50"/>
    <w:rsid w:val="00B52032"/>
    <w:rPr>
      <w:rFonts w:ascii="Verdana" w:eastAsia="Verdana" w:hAnsi="Verdana" w:cs="Verdana"/>
      <w:i/>
      <w:iCs/>
      <w:spacing w:val="-10"/>
      <w:sz w:val="19"/>
      <w:szCs w:val="19"/>
      <w:shd w:val="clear" w:color="auto" w:fill="FFFFFF"/>
    </w:rPr>
  </w:style>
  <w:style w:type="paragraph" w:customStyle="1" w:styleId="Teksttreci50">
    <w:name w:val="Tekst treści (5)"/>
    <w:basedOn w:val="Normalny"/>
    <w:link w:val="Teksttreci5"/>
    <w:rsid w:val="00B52032"/>
    <w:pPr>
      <w:widowControl w:val="0"/>
      <w:shd w:val="clear" w:color="auto" w:fill="FFFFFF"/>
      <w:spacing w:line="264" w:lineRule="exact"/>
      <w:jc w:val="both"/>
    </w:pPr>
    <w:rPr>
      <w:rFonts w:ascii="Verdana" w:eastAsia="Verdana" w:hAnsi="Verdana" w:cs="Verdana"/>
      <w:i/>
      <w:iCs/>
      <w:spacing w:val="-10"/>
      <w:sz w:val="19"/>
      <w:szCs w:val="19"/>
    </w:rPr>
  </w:style>
  <w:style w:type="character" w:customStyle="1" w:styleId="Teksttreci2105ptKursywaOdstpy0pt">
    <w:name w:val="Tekst treści (2) + 10;5 pt;Kursywa;Odstępy 0 pt"/>
    <w:rsid w:val="00FA64CD"/>
    <w:rPr>
      <w:rFonts w:ascii="Verdana" w:eastAsia="Verdana" w:hAnsi="Verdana" w:cs="Verdana"/>
      <w:b w:val="0"/>
      <w:bCs w:val="0"/>
      <w:i/>
      <w:iCs/>
      <w:smallCaps w:val="0"/>
      <w:strike w:val="0"/>
      <w:color w:val="000000"/>
      <w:spacing w:val="-10"/>
      <w:w w:val="100"/>
      <w:position w:val="0"/>
      <w:sz w:val="21"/>
      <w:szCs w:val="21"/>
      <w:u w:val="none"/>
      <w:shd w:val="clear" w:color="auto" w:fill="FFFFFF"/>
      <w:lang w:val="pl-PL" w:eastAsia="pl-PL" w:bidi="pl-PL"/>
    </w:rPr>
  </w:style>
  <w:style w:type="paragraph" w:styleId="Tekstdymka">
    <w:name w:val="Balloon Text"/>
    <w:basedOn w:val="Normalny"/>
    <w:link w:val="TekstdymkaZnak"/>
    <w:rsid w:val="000B34AB"/>
    <w:rPr>
      <w:rFonts w:ascii="Segoe UI" w:hAnsi="Segoe UI" w:cs="Segoe UI"/>
      <w:sz w:val="18"/>
      <w:szCs w:val="18"/>
    </w:rPr>
  </w:style>
  <w:style w:type="character" w:customStyle="1" w:styleId="TekstdymkaZnak">
    <w:name w:val="Tekst dymka Znak"/>
    <w:link w:val="Tekstdymka"/>
    <w:rsid w:val="000B34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19053">
      <w:bodyDiv w:val="1"/>
      <w:marLeft w:val="0"/>
      <w:marRight w:val="0"/>
      <w:marTop w:val="0"/>
      <w:marBottom w:val="0"/>
      <w:divBdr>
        <w:top w:val="none" w:sz="0" w:space="0" w:color="auto"/>
        <w:left w:val="none" w:sz="0" w:space="0" w:color="auto"/>
        <w:bottom w:val="none" w:sz="0" w:space="0" w:color="auto"/>
        <w:right w:val="none" w:sz="0" w:space="0" w:color="auto"/>
      </w:divBdr>
    </w:div>
    <w:div w:id="139198630">
      <w:bodyDiv w:val="1"/>
      <w:marLeft w:val="0"/>
      <w:marRight w:val="0"/>
      <w:marTop w:val="0"/>
      <w:marBottom w:val="0"/>
      <w:divBdr>
        <w:top w:val="none" w:sz="0" w:space="0" w:color="auto"/>
        <w:left w:val="none" w:sz="0" w:space="0" w:color="auto"/>
        <w:bottom w:val="none" w:sz="0" w:space="0" w:color="auto"/>
        <w:right w:val="none" w:sz="0" w:space="0" w:color="auto"/>
      </w:divBdr>
    </w:div>
    <w:div w:id="144052151">
      <w:bodyDiv w:val="1"/>
      <w:marLeft w:val="0"/>
      <w:marRight w:val="0"/>
      <w:marTop w:val="0"/>
      <w:marBottom w:val="0"/>
      <w:divBdr>
        <w:top w:val="none" w:sz="0" w:space="0" w:color="auto"/>
        <w:left w:val="none" w:sz="0" w:space="0" w:color="auto"/>
        <w:bottom w:val="none" w:sz="0" w:space="0" w:color="auto"/>
        <w:right w:val="none" w:sz="0" w:space="0" w:color="auto"/>
      </w:divBdr>
    </w:div>
    <w:div w:id="999121134">
      <w:bodyDiv w:val="1"/>
      <w:marLeft w:val="0"/>
      <w:marRight w:val="0"/>
      <w:marTop w:val="0"/>
      <w:marBottom w:val="0"/>
      <w:divBdr>
        <w:top w:val="none" w:sz="0" w:space="0" w:color="auto"/>
        <w:left w:val="none" w:sz="0" w:space="0" w:color="auto"/>
        <w:bottom w:val="none" w:sz="0" w:space="0" w:color="auto"/>
        <w:right w:val="none" w:sz="0" w:space="0" w:color="auto"/>
      </w:divBdr>
    </w:div>
    <w:div w:id="145066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1E159-4662-4034-A48F-433E2317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2172</Words>
  <Characters>14417</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Wymagania ogólne</vt:lpstr>
    </vt:vector>
  </TitlesOfParts>
  <Company> </Company>
  <LinksUpToDate>false</LinksUpToDate>
  <CharactersWithSpaces>16556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Wymagania ogólne</dc:title>
  <dc:subject/>
  <dc:creator>Barbara Stryszowska</dc:creator>
  <cp:keywords/>
  <dc:description/>
  <cp:lastModifiedBy>Leszek</cp:lastModifiedBy>
  <cp:revision>2</cp:revision>
  <cp:lastPrinted>2018-01-22T06:57:00Z</cp:lastPrinted>
  <dcterms:created xsi:type="dcterms:W3CDTF">2020-02-15T15:13:00Z</dcterms:created>
  <dcterms:modified xsi:type="dcterms:W3CDTF">2020-02-15T15:13:00Z</dcterms:modified>
</cp:coreProperties>
</file>